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000"/>
        <w:gridCol w:w="509"/>
        <w:gridCol w:w="1422"/>
        <w:gridCol w:w="931"/>
        <w:gridCol w:w="677"/>
        <w:gridCol w:w="1098"/>
        <w:gridCol w:w="880"/>
        <w:gridCol w:w="917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  <w:t>山西省商务厅</w:t>
            </w:r>
            <w:r>
              <w:rPr>
                <w:rStyle w:val="5"/>
                <w:rFonts w:hAnsi="宋体"/>
                <w:color w:val="auto"/>
                <w:sz w:val="36"/>
                <w:szCs w:val="36"/>
                <w:u w:val="none" w:color="auto"/>
                <w:lang w:val="en-US" w:eastAsia="zh-CN" w:bidi="ar"/>
              </w:rPr>
              <w:t>2020</w:t>
            </w:r>
            <w:r>
              <w:rPr>
                <w:rStyle w:val="5"/>
                <w:rFonts w:hAnsi="宋体"/>
                <w:color w:val="auto"/>
                <w:sz w:val="36"/>
                <w:szCs w:val="36"/>
                <w:lang w:val="en-US" w:eastAsia="zh-CN" w:bidi="ar"/>
              </w:rPr>
              <w:t>年事业单位公开招聘工作人员岗位表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计算机科学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技术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（工学）（二级学科）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学科教学（语文）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（专硕）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专业技术岗3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哲学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中共党员      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预备党员）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服务基层项目人员专门岗位、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经济学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中共党员      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预备党员）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专职组织员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本科：应用心理学；</w:t>
            </w:r>
          </w:p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研究生：应用心理学、</w:t>
            </w: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心理教育、心理健康教育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中职或高中教师资格证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可先上岗后考证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35周岁及以下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中国古代史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专业技术岗3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本科：</w:t>
            </w: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软件工程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研究生：软件工程（二级学科）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209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00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8.15pt;width:31.5pt;mso-position-horizontal:outside;mso-position-horizontal-relative:margin;z-index:251658240;mso-width-relative:page;mso-height-relative:page;" filled="f" stroked="f" coordsize="21600,21600" o:gfxdata="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/WZ80gAAAAMBAAAPAAAAAAAAAAEAIAAAACIA&#10;AABkcnMvZG93bnJldi54bWxQSwECFAAUAAAACACHTuJAe07LEp0BAAAjAwAADgAAAAAAAAABACAA&#10;AAAh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10FD"/>
    <w:rsid w:val="096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2020-09-19T09:06:00Z</dcterms:created>
  <dc:creator>Administrator</dc:creator>
  <cp:lastModifiedBy>Administrator</cp:lastModifiedBy>
  <dcterms:modified xsi:type="dcterms:W3CDTF">2020-09-19T09:12:07Z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