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附件1</w:t>
      </w:r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2020年洛阳市林业局下属事业单位招才引智职位表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填报单位：</w:t>
      </w:r>
      <w:r>
        <w:rPr>
          <w:rFonts w:hint="eastAsia"/>
          <w:sz w:val="44"/>
          <w:szCs w:val="44"/>
        </w:rPr>
        <w:t xml:space="preserve">                        </w:t>
      </w: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44"/>
          <w:szCs w:val="44"/>
        </w:rPr>
        <w:t xml:space="preserve">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67"/>
        <w:gridCol w:w="948"/>
        <w:gridCol w:w="2448"/>
        <w:gridCol w:w="1227"/>
        <w:gridCol w:w="655"/>
        <w:gridCol w:w="1800"/>
        <w:gridCol w:w="981"/>
        <w:gridCol w:w="1187"/>
        <w:gridCol w:w="8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性质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专业或方向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学科类别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计划招聘人数</w:t>
            </w:r>
          </w:p>
        </w:tc>
        <w:tc>
          <w:tcPr>
            <w:tcW w:w="1800" w:type="dxa"/>
            <w:noWrap w:val="0"/>
            <w:vAlign w:val="top"/>
          </w:tcPr>
          <w:p>
            <w:r>
              <w:rPr>
                <w:rFonts w:hint="eastAsia"/>
              </w:rPr>
              <w:t>岗位条件</w:t>
            </w:r>
          </w:p>
        </w:tc>
        <w:tc>
          <w:tcPr>
            <w:tcW w:w="981" w:type="dxa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工作地点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</w:rPr>
              <w:t>报考咨询电话</w:t>
            </w:r>
          </w:p>
        </w:tc>
        <w:tc>
          <w:tcPr>
            <w:tcW w:w="1559" w:type="dxa"/>
            <w:noWrap w:val="0"/>
            <w:vAlign w:val="top"/>
          </w:tcPr>
          <w:p>
            <w:r>
              <w:rPr>
                <w:rFonts w:hint="eastAsia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洛阳市林业工作站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财政全供事业单位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生态学、园艺学、林学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restart"/>
            <w:noWrap w:val="0"/>
            <w:vAlign w:val="top"/>
          </w:tcPr>
          <w:p>
            <w:r>
              <w:rPr>
                <w:rFonts w:hint="eastAsia"/>
                <w:sz w:val="15"/>
                <w:szCs w:val="15"/>
              </w:rPr>
              <w:t>高校毕业生（含2021年毕业和2018、2019、2020</w:t>
            </w:r>
            <w:r>
              <w:rPr>
                <w:rFonts w:hint="eastAsia"/>
                <w:sz w:val="15"/>
                <w:szCs w:val="15"/>
                <w:lang w:eastAsia="zh-CN"/>
              </w:rPr>
              <w:t>年</w:t>
            </w:r>
            <w:r>
              <w:rPr>
                <w:rFonts w:hint="eastAsia"/>
                <w:sz w:val="15"/>
                <w:szCs w:val="15"/>
              </w:rPr>
              <w:t>择业期内未落实工作单位的高校毕业生）</w:t>
            </w:r>
          </w:p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洛阳市行署路8号院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r>
              <w:rPr>
                <w:rFonts w:hint="eastAsia"/>
              </w:rPr>
              <w:t>0379-63322021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洛阳市森林病虫害防治检疫站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财政全供事业单位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植物保护、林学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continue"/>
            <w:noWrap w:val="0"/>
            <w:vAlign w:val="top"/>
          </w:tcPr>
          <w:p/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洛阳市行署路8号院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0379-63322021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洛阳市中心苗圃（国家牡丹园、国家牡丹基因库）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财政差供事业单位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风景园林、风景园林学、生物学、林学、园艺学、农业推广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noWrap w:val="0"/>
            <w:vAlign w:val="top"/>
          </w:tcPr>
          <w:p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continue"/>
            <w:noWrap w:val="0"/>
            <w:vAlign w:val="top"/>
          </w:tcPr>
          <w:p/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洛阳市中心苗圃（国家牡丹园、国家牡丹基因库）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0379-63322021</w:t>
            </w:r>
          </w:p>
        </w:tc>
      </w:tr>
    </w:tbl>
    <w:p>
      <w:pPr>
        <w:ind w:left="420" w:hanging="420" w:hanging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注：1.自2017年起，由国家统一下达招生计划的全日制和非全日制研究生，按照教育部办公室厅等五部门《关于进一下做好非全日制研究生就业工作的通知》（教研厅函[2019]1号）相关规定执行；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2.对报考专业的审查以毕业证上记载的专业名称为准；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3.报考咨询和监督电话请于工作日工作时间拨打。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7" w:right="1701" w:bottom="1417" w:left="1701" w:header="851" w:footer="992" w:gutter="0"/>
          <w:pgNumType w:fmt="decimal"/>
          <w:cols w:space="720" w:num="1"/>
          <w:rtlGutter w:val="0"/>
          <w:docGrid w:type="lines" w:linePitch="324" w:charSpace="0"/>
        </w:sectPr>
      </w:pPr>
    </w:p>
    <w:p>
      <w:pPr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2020年洛阳市</w:t>
      </w:r>
      <w:r>
        <w:rPr>
          <w:rFonts w:hint="eastAsia" w:ascii="宋体" w:hAnsi="宋体"/>
          <w:sz w:val="44"/>
          <w:szCs w:val="44"/>
        </w:rPr>
        <w:t>林业局下属</w:t>
      </w:r>
      <w:r>
        <w:rPr>
          <w:rFonts w:ascii="宋体" w:hAnsi="宋体"/>
          <w:sz w:val="44"/>
          <w:szCs w:val="44"/>
        </w:rPr>
        <w:t>事业</w:t>
      </w:r>
      <w:r>
        <w:rPr>
          <w:rFonts w:hint="eastAsia" w:ascii="宋体" w:hAnsi="宋体"/>
          <w:sz w:val="44"/>
          <w:szCs w:val="44"/>
        </w:rPr>
        <w:t>单位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招才引智</w:t>
      </w:r>
      <w:r>
        <w:rPr>
          <w:rFonts w:ascii="宋体" w:hAnsi="宋体"/>
          <w:sz w:val="44"/>
          <w:szCs w:val="44"/>
        </w:rPr>
        <w:t>面试资格确认表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报考单位：</w:t>
      </w:r>
    </w:p>
    <w:tbl>
      <w:tblPr>
        <w:tblStyle w:val="4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岗位类别及等级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职位代码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档案所在地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何时何校何专业毕业（最高学历）</w:t>
            </w:r>
          </w:p>
        </w:tc>
        <w:tc>
          <w:tcPr>
            <w:tcW w:w="503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诚信保证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  见</w:t>
            </w:r>
          </w:p>
        </w:tc>
        <w:tc>
          <w:tcPr>
            <w:tcW w:w="8098" w:type="dxa"/>
            <w:gridSpan w:val="7"/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审查人：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填表说明：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1．本表1式2份，所提交材料复印件2份分别附本表后。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3．学历层次指大专、本科、硕士研究生；学历性质指普通全日制或非普通全日制。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420" w:firstLineChars="20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6．所填内容务必真实、准确，有弄虚作假者，一经查实，取消资格。</w:t>
      </w:r>
    </w:p>
    <w:sectPr>
      <w:pgSz w:w="11906" w:h="16838"/>
      <w:pgMar w:top="1701" w:right="1417" w:bottom="1701" w:left="1417" w:header="851" w:footer="992" w:gutter="0"/>
      <w:pgNumType w:fmt="decimal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7687310</wp:posOffset>
              </wp:positionH>
              <wp:positionV relativeFrom="paragraph">
                <wp:posOffset>-34290</wp:posOffset>
              </wp:positionV>
              <wp:extent cx="844550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5.3pt;margin-top:-2.7pt;height:21.25pt;width:66.5pt;mso-position-horizontal-relative:margin;z-index:251660288;mso-width-relative:page;mso-height-relative:page;" filled="f" stroked="f" coordsize="21600,21600" o:gfxdata="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B9PZ3ZAAAACwEAAA8AAAAAAAAA&#10;AQAgAAAAIgAAAGRycy9kb3ducmV2LnhtbFBLAQIUABQAAAAIAIdO4kCZC4Ik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62025" cy="2171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7.1pt;width:75.75pt;mso-position-horizontal-relative:margin;z-index:251661312;mso-width-relative:page;mso-height-relative:page;" filled="f" stroked="f" coordsize="21600,21600" o:gfxdata="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lEgLdQAAAAEAQAADwAAAAAAAAABACAA&#10;AAAiAAAAZHJzL2Rvd25yZXYueG1sUEsBAhQAFAAAAAgAh07iQF36KzyfAQAAIw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17C1C"/>
    <w:rsid w:val="5A5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郭峰</cp:lastModifiedBy>
  <dcterms:modified xsi:type="dcterms:W3CDTF">2020-09-18T08:15:39Z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