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2020年洛阳市社会科学界联合会下属事业单位招才引智职位表</w:t>
      </w:r>
    </w:p>
    <w:bookmarkEnd w:id="0"/>
    <w:p>
      <w:pPr>
        <w:spacing w:line="420" w:lineRule="exact"/>
        <w:ind w:left="-659" w:leftChars="-320" w:right="-721" w:rightChars="-350" w:firstLine="192" w:firstLineChars="109"/>
        <w:rPr>
          <w:rFonts w:ascii="Times New Roman" w:hAnsi="Times New Roman" w:eastAsia="仿宋_GB2312" w:cs="Times New Roman"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kern w:val="0"/>
          <w:sz w:val="18"/>
          <w:szCs w:val="18"/>
        </w:rPr>
        <w:t xml:space="preserve">填报单位：洛阳市社会科学界联合会                                                                                                                       </w:t>
      </w:r>
    </w:p>
    <w:tbl>
      <w:tblPr>
        <w:tblStyle w:val="4"/>
        <w:tblW w:w="157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98"/>
        <w:gridCol w:w="992"/>
        <w:gridCol w:w="2101"/>
        <w:gridCol w:w="1585"/>
        <w:gridCol w:w="1067"/>
        <w:gridCol w:w="1828"/>
        <w:gridCol w:w="1505"/>
        <w:gridCol w:w="1267"/>
        <w:gridCol w:w="1416"/>
        <w:gridCol w:w="1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性质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专业或方向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学科类别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计划招聘人数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岗位条件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备注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工作地点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报考咨询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电话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kern w:val="0"/>
                <w:sz w:val="24"/>
              </w:rPr>
              <w:t>监督电话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洛阳市社会科学院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财政全供</w:t>
            </w:r>
          </w:p>
        </w:tc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国民经济学（020201）、区域经济学（020202）、产业经济学（020205）</w:t>
            </w: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普通全日制博士研究生或副高级及以上职称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副高级及以上职称研究领域需为国民经济学、区域经济学、产业经济学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0379-63205141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0379-63933015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exac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中国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近现代史基本问题研究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（030506）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、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马克思主义中国化研究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030503）</w:t>
            </w: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普通全日制博士研究生或副高级及以上职称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副高级及以上职称研究领域需为马克思主义中国化研究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0379-63205141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0379-63933015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exac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历史地理学（060103）、中国古代史（060106）</w:t>
            </w: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普通全日制博士研究生或副高级及以上职称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副高级及以上职称研究领域需为历史地理学、中国古代史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0379-63205141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0379-63933015</w:t>
            </w:r>
          </w:p>
        </w:tc>
      </w:tr>
    </w:tbl>
    <w:p>
      <w:pPr>
        <w:spacing w:line="200" w:lineRule="exact"/>
        <w:jc w:val="left"/>
        <w:rPr>
          <w:rFonts w:ascii="Times New Roman" w:hAnsi="Times New Roman" w:eastAsia="仿宋_GB2312" w:cs="Times New Roman"/>
          <w:kern w:val="0"/>
          <w:sz w:val="18"/>
          <w:szCs w:val="18"/>
        </w:rPr>
      </w:pPr>
    </w:p>
    <w:p>
      <w:pPr>
        <w:spacing w:line="280" w:lineRule="exact"/>
        <w:ind w:left="-782" w:leftChars="-380" w:right="-782" w:rightChars="-380" w:firstLine="349" w:firstLineChars="198"/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spacing w:line="280" w:lineRule="exact"/>
        <w:ind w:left="-782" w:leftChars="-380" w:right="-782" w:rightChars="-380" w:firstLine="699" w:firstLineChars="397"/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  <w:t>2. 对报考专业的审查以毕业证上记载的专业名称为准；</w:t>
      </w:r>
    </w:p>
    <w:p>
      <w:pPr>
        <w:spacing w:line="280" w:lineRule="exact"/>
        <w:ind w:left="-782" w:leftChars="-380" w:right="-782" w:rightChars="-380" w:firstLine="699" w:firstLineChars="397"/>
        <w:rPr>
          <w:rFonts w:ascii="Times New Roman" w:hAnsi="Times New Roman" w:eastAsia="仿宋_GB2312" w:cs="Times New Roman"/>
          <w:kern w:val="0"/>
          <w:sz w:val="18"/>
          <w:szCs w:val="18"/>
        </w:rPr>
        <w:sectPr>
          <w:footerReference r:id="rId3" w:type="default"/>
          <w:pgSz w:w="16838" w:h="11906" w:orient="landscape"/>
          <w:pgMar w:top="2098" w:right="1474" w:bottom="1985" w:left="1588" w:header="0" w:footer="1106" w:gutter="0"/>
          <w:cols w:space="720" w:num="1"/>
          <w:docGrid w:type="linesAndChars" w:linePitch="579" w:charSpace="-849"/>
        </w:sectPr>
      </w:pPr>
      <w:r>
        <w:rPr>
          <w:rFonts w:ascii="Times New Roman" w:hAnsi="Times New Roman" w:eastAsia="仿宋_GB2312" w:cs="Times New Roman"/>
          <w:b/>
          <w:bCs/>
          <w:kern w:val="0"/>
          <w:sz w:val="18"/>
          <w:szCs w:val="18"/>
        </w:rPr>
        <w:t>3. 报考咨询和监督电话请于工作日工作时间拨打</w:t>
      </w:r>
    </w:p>
    <w:p>
      <w:pPr>
        <w:spacing w:line="20" w:lineRule="exact"/>
        <w:ind w:right="-145" w:rightChars="-63"/>
        <w:rPr>
          <w:rFonts w:ascii="Times New Roman" w:hAnsi="Times New Roman" w:cs="Times New Roman"/>
        </w:rPr>
      </w:pPr>
    </w:p>
    <w:p/>
    <w:sectPr>
      <w:headerReference r:id="rId4" w:type="default"/>
      <w:footerReference r:id="rId6" w:type="default"/>
      <w:headerReference r:id="rId5" w:type="even"/>
      <w:footerReference r:id="rId7" w:type="even"/>
      <w:pgSz w:w="11907" w:h="16840"/>
      <w:pgMar w:top="1985" w:right="1474" w:bottom="1418" w:left="1644" w:header="851" w:footer="1588" w:gutter="0"/>
      <w:cols w:space="720" w:num="1"/>
      <w:docGrid w:type="linesAndChars" w:linePitch="652" w:charSpace="4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22" w:y="-641"/>
      <w:rPr>
        <w:rStyle w:val="6"/>
        <w:rFonts w:ascii="Times New Roman" w:hAnsi="Times New Roman" w:cs="Times New Roman"/>
        <w:sz w:val="28"/>
        <w:szCs w:val="28"/>
      </w:rPr>
    </w:pPr>
    <w:r>
      <w:rPr>
        <w:rStyle w:val="6"/>
        <w:rFonts w:ascii="Times New Roman" w:hAnsi="Times New Roman" w:eastAsia="仿宋_GB2312" w:cs="Times New Roman"/>
        <w:sz w:val="28"/>
        <w:szCs w:val="28"/>
      </w:rPr>
      <w:t>—</w:t>
    </w:r>
    <w:r>
      <w:rPr>
        <w:rStyle w:val="6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</w:t>
    </w:r>
    <w:r>
      <w:rPr>
        <w:rStyle w:val="6"/>
        <w:rFonts w:ascii="Times New Roman" w:hAnsi="Times New Roman" w:eastAsia="仿宋_GB2312" w:cs="Times New Roman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>
                    <w:pPr>
                      <w:pStyle w:val="2"/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>
                    <w:pPr>
                      <w:pStyle w:val="2"/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9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郭峰</cp:lastModifiedBy>
  <dcterms:modified xsi:type="dcterms:W3CDTF">2020-09-18T09:13:21Z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