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outlineLvl w:val="9"/>
        <w:rPr>
          <w:rFonts w:ascii="黑体" w:hAnsi="黑体" w:eastAsia="黑体" w:cs="Times New Roman"/>
          <w:color w:val="000000"/>
          <w:sz w:val="30"/>
          <w:szCs w:val="30"/>
        </w:rPr>
      </w:pPr>
      <w:r>
        <w:rPr>
          <w:rFonts w:hint="eastAsia" w:ascii="黑体" w:hAnsi="黑体" w:eastAsia="黑体"/>
          <w:color w:val="000000"/>
          <w:sz w:val="30"/>
          <w:szCs w:val="30"/>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报考人员诚信承诺书</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（模板）</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本人已仔细阅读《广西壮族自治区2020年度考试录用公务员公告》《各类现场笔试面试新冠肺炎疫情防控指引》等有关文件，本着诚信报考的原则，现郑重承诺：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w:t>
      </w:r>
      <w:bookmarkStart w:id="0" w:name="_GoBack"/>
      <w:bookmarkEnd w:id="0"/>
      <w:r>
        <w:rPr>
          <w:rFonts w:hint="default" w:ascii="Times New Roman" w:hAnsi="Times New Roman" w:eastAsia="仿宋_GB2312" w:cs="Times New Roman"/>
          <w:sz w:val="32"/>
          <w:szCs w:val="32"/>
        </w:rPr>
        <w:t>广西壮族自治区考试录用公务员的有关政策和新冠肺炎常态化疫情防控有关规定，认真履行报考人员的各项义务。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二、报考行为出自本人自主、真实的意愿。已对所选报职位有了充分的了解，愿意接受公务员主管部门、招录机关及授权的考试机构依法进行的考试、体检和考察。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三、认真对待每一个考录环节，完成相应的程序。若经资格复审合格获得面试资格，在面试、体检、考察和拟录用公示等环节，不无故放弃或中断。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2020年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07A31924"/>
    <w:rsid w:val="660F71E8"/>
    <w:rsid w:val="70036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36</TotalTime>
  <ScaleCrop>false</ScaleCrop>
  <LinksUpToDate>false</LinksUpToDate>
  <CharactersWithSpaces>613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宋晶军</cp:lastModifiedBy>
  <dcterms:modified xsi:type="dcterms:W3CDTF">2020-09-17T08:47:58Z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