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附件1：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濂溪区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红十字医院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聘用制职工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岗位表</w:t>
      </w:r>
    </w:p>
    <w:tbl>
      <w:tblPr>
        <w:tblStyle w:val="5"/>
        <w:tblW w:w="13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40"/>
        <w:gridCol w:w="963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岗位条件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临床医生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全日制大专及以上学历，临床医学专业，具有主治医师及以上资格，且执业范围为外科专业。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临床医生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临床医学专业，具有主治医师及以上资格，且执业范围为医学影像和放射治疗专业。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中医师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中医学专业或师承中医师，具有中医执业医师资格。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临床医生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全日制大专及以上学历，临床医学专业，具有执业助理医师及以上资格，且执业范围为内科专。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护理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Times New Roman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周岁以下，护理专业，具有执业护师资格。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护理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Times New Roman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周岁以下，护理专业，具有执业护士资格。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tabs>
          <w:tab w:val="left" w:pos="1896"/>
        </w:tabs>
        <w:bidi w:val="0"/>
        <w:jc w:val="left"/>
        <w:rPr>
          <w:rFonts w:ascii="仿宋" w:hAnsi="仿宋" w:eastAsia="仿宋" w:cs="Arial"/>
          <w:color w:val="000000"/>
          <w:sz w:val="32"/>
          <w:szCs w:val="32"/>
        </w:rPr>
        <w:sectPr>
          <w:pgSz w:w="16838" w:h="11905" w:orient="landscape"/>
          <w:pgMar w:top="1701" w:right="1701" w:bottom="1701" w:left="1701" w:header="850" w:footer="992" w:gutter="0"/>
          <w:cols w:space="0" w:num="1"/>
          <w:rtlGutter w:val="0"/>
          <w:docGrid w:type="linesAndChars" w:linePitch="314" w:charSpace="770"/>
        </w:sect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备注：以上年龄计算截止日期为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2020年9月1日。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335DD"/>
    <w:rsid w:val="27D335DD"/>
    <w:rsid w:val="675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auto"/>
      <w:spacing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2020-09-11T03:45:00Z</dcterms:created>
  <dc:creator>im葉</dc:creator>
  <cp:lastModifiedBy>暖～暖～</cp:lastModifiedBy>
  <dcterms:modified xsi:type="dcterms:W3CDTF">2020-09-16T02:05:14Z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