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420" w:rightChars="-200"/>
        <w:jc w:val="both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573" w:tblpY="203"/>
        <w:tblOverlap w:val="never"/>
        <w:tblW w:w="14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734"/>
        <w:gridCol w:w="1005"/>
        <w:gridCol w:w="630"/>
        <w:gridCol w:w="645"/>
        <w:gridCol w:w="1110"/>
        <w:gridCol w:w="654"/>
        <w:gridCol w:w="1164"/>
        <w:gridCol w:w="2388"/>
        <w:gridCol w:w="2496"/>
        <w:gridCol w:w="2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205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晋江劲拓体育有限公司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招聘企业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晋江劲拓体育有限公司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外事专员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宋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英语、商务英语、英语（翻译）、应用英语、实用英语、外贸英语、旅游英语、英语语言文学、英语（口译）、英语（笔译）、英语教育、学科教学（英语）专业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持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英语专业四级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及以上证书</w:t>
            </w: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良好的英语口语、书面表达能力。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须提供专业英语四级证书；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应届毕业生可报名。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赛事运营专员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体育学类、体育产业管理专业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熟知体育专业知识和工作流程；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为人诚信，具有高度的责任心和敬业精神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1、应届毕业生可报名。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媒体专员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全日制本科及以上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新闻传播学类专业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1、CET-4成绩425分及以上；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2、熟知新闻媒体专业知识和工作流程；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3、有较强的文书处理能力和写作功底。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1、须提供CET-4成绩单；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2、应届毕业生可报名。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01" w:right="1474" w:bottom="1701" w:left="1474" w:header="851" w:footer="992" w:gutter="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CD14"/>
    <w:multiLevelType w:val="singleLevel"/>
    <w:tmpl w:val="0FEACD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B475E2"/>
    <w:multiLevelType w:val="singleLevel"/>
    <w:tmpl w:val="18B475E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6D6EB4C"/>
    <w:multiLevelType w:val="singleLevel"/>
    <w:tmpl w:val="56D6EB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184D"/>
    <w:rsid w:val="115038B4"/>
    <w:rsid w:val="21C278A7"/>
    <w:rsid w:val="29860260"/>
    <w:rsid w:val="354F7AB3"/>
    <w:rsid w:val="40F24109"/>
    <w:rsid w:val="4EBE0124"/>
    <w:rsid w:val="68254DCD"/>
    <w:rsid w:val="691B47A1"/>
    <w:rsid w:val="787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2020-03-26T09:03:00Z</dcterms:created>
  <dc:creator>林云春</dc:creator>
  <cp:lastModifiedBy>葱儿</cp:lastModifiedBy>
  <dcterms:modified xsi:type="dcterms:W3CDTF">2020-04-07T06:14:14Z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