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70" w:lineRule="atLeast"/>
        <w:ind w:left="0" w:right="0" w:firstLine="0"/>
        <w:jc w:val="both"/>
        <w:rPr>
          <w:rFonts w:ascii="微软雅黑" w:hAnsi="微软雅黑" w:eastAsia="微软雅黑" w:cs="微软雅黑"/>
          <w:color w:val="333333"/>
        </w:rPr>
      </w:pPr>
      <w:r>
        <w:rPr>
          <w:rFonts w:ascii="黑体" w:hAnsi="宋体" w:eastAsia="黑体" w:cs="黑体"/>
          <w:color w:val="auto"/>
          <w:sz w:val="31"/>
          <w:szCs w:val="3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黑体" w:hAnsi="宋体" w:eastAsia="黑体" w:cs="黑体"/>
          <w:color w:val="auto"/>
          <w:sz w:val="27"/>
          <w:szCs w:val="27"/>
          <w:bdr w:val="none" w:color="auto" w:sz="0" w:space="0"/>
          <w:vertAlign w:val="baseline"/>
        </w:rPr>
        <w:t>2020年乐安县国有企业职工招聘入闱面试人员名单</w:t>
      </w:r>
    </w:p>
    <w:tbl>
      <w:tblPr>
        <w:tblW w:w="12975" w:type="dxa"/>
        <w:tblInd w:w="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780"/>
        <w:gridCol w:w="1140"/>
        <w:gridCol w:w="780"/>
        <w:gridCol w:w="1275"/>
        <w:gridCol w:w="5220"/>
        <w:gridCol w:w="1440"/>
        <w:gridCol w:w="780"/>
        <w:gridCol w:w="780"/>
        <w:gridCol w:w="7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报考单位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得分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排名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袁浩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2001002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乐安县国有投资集团有限公司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综合管理部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刘灵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2001001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乐安县国有投资集团有限公司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综合管理部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56.9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曾平珍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2001007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陈伟红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2001006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59.2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陈爱花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2001005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51.9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邓雯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2001015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财务部助理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71.5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周闪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2001009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财务部助理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68.1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刘诗怡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2001026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财务部助理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董慧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2001023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财务部助理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61.4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2001018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财务部助理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刘建橙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2001008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财务部助理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聂俊伟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2002031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项目建设部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董禄明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2002037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项目建设部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61.2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邓欢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2002038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项目建设部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56.7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杜梅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2002036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项目建设部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53.5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吴燕梅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2002042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风险控制部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68.8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李家乐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2002047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风险控制部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谢静华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2002055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投融资部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邓乐兰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2002056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乐安县工业创新与科技创新投资发展有限责任公司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投融资部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59.3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戴嘉滢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2002059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乐安县水利投资有限责任公司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64.4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超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2002060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乐安县水利投资有限责任公司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61.5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曾海霞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2003063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乐安县水利投资有限责任公司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60.4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黄文帝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2003064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乐安县水利投资有限责任公司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58.5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黄凯伦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2005123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投资开发部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71.5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江福华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2005127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投资开发部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70.9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汤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瑶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2004109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投资开发部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66.9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琪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2003068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投资开发部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张慧玲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2005132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资产财务部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57.4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江丽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2005133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资产财务部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57.1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胡苏红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2005135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综合管理部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71.6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吴佳兵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2005138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综合管理部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68.8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邓凯军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2005136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综合管理部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66.5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詹磊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2005140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乐安县文旅发展投资有限公司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综合管理部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57.4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张健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2005141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乐安县城市投资发展有限公司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财务部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60.3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罗刚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2005144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江西省乐安县建筑工程公司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工程技术岗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57.6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李建东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2005143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江西省乐安县建筑工程公司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工程技术岗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05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李少升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2005146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江西省乐安县建筑工程公司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工程预算岗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56.3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imes New Roma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 Rounded MT Bold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668E"/>
    <w:rsid w:val="08B46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2020-09-15T05:33:00Z</dcterms:created>
  <dc:creator>写在白纸上的字</dc:creator>
  <cp:lastModifiedBy>写在白纸上的字</cp:lastModifiedBy>
  <dcterms:modified xsi:type="dcterms:W3CDTF">2020-09-15T05:33:27Z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