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牡丹江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市直宣传文化系统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公开选调笔试人员健康监测卡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92"/>
        <w:gridCol w:w="1165"/>
        <w:gridCol w:w="111"/>
        <w:gridCol w:w="709"/>
        <w:gridCol w:w="380"/>
        <w:gridCol w:w="329"/>
        <w:gridCol w:w="1096"/>
        <w:gridCol w:w="179"/>
        <w:gridCol w:w="645"/>
        <w:gridCol w:w="860"/>
        <w:gridCol w:w="145"/>
        <w:gridCol w:w="717"/>
        <w:gridCol w:w="894"/>
        <w:gridCol w:w="265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姓名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年龄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政治面貌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身份证号码</w:t>
            </w:r>
          </w:p>
        </w:tc>
        <w:tc>
          <w:tcPr>
            <w:tcW w:w="4361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联系方式</w:t>
            </w:r>
          </w:p>
        </w:tc>
        <w:tc>
          <w:tcPr>
            <w:tcW w:w="3013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7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住址</w:t>
            </w:r>
          </w:p>
        </w:tc>
        <w:tc>
          <w:tcPr>
            <w:tcW w:w="3086" w:type="dxa"/>
            <w:gridSpan w:val="6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省    市   县（区）    乡（街道）    村（委）   号（楼、单元）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是否有与确诊病例和疑似病例接触史，疫情中、高风险地区旅居史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　</w:t>
            </w:r>
          </w:p>
        </w:tc>
        <w:tc>
          <w:tcPr>
            <w:tcW w:w="1611" w:type="dxa"/>
            <w:gridSpan w:val="2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目前身体状况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002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以 下 内 容 每 天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日期</w:t>
            </w:r>
          </w:p>
        </w:tc>
        <w:tc>
          <w:tcPr>
            <w:tcW w:w="2365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体温（℃）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健康状况（填写是/否）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出行及返回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0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2365" w:type="dxa"/>
            <w:gridSpan w:val="4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发热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（37.3℃以上）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咳嗽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sz w:val="16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16"/>
                <w:szCs w:val="22"/>
              </w:rPr>
              <w:t>乏力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出行   时间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返回  时间</w:t>
            </w:r>
          </w:p>
        </w:tc>
        <w:tc>
          <w:tcPr>
            <w:tcW w:w="1159" w:type="dxa"/>
            <w:gridSpan w:val="2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13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14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15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16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17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9月1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8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19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20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21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22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23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24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25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9月</w:t>
            </w:r>
            <w:r>
              <w:rPr>
                <w:rFonts w:hint="eastAsia" w:ascii="Calibri" w:hAnsi="Calibri" w:cs="宋体"/>
                <w:color w:val="000000"/>
                <w:lang w:val="en-US" w:eastAsia="zh-CN"/>
              </w:rPr>
              <w:t>26</w:t>
            </w:r>
            <w:r>
              <w:rPr>
                <w:rFonts w:hint="eastAsia" w:ascii="Calibri" w:hAnsi="Calibri" w:cs="宋体"/>
                <w:color w:val="000000"/>
              </w:rPr>
              <w:t>日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上午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>下午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... ...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... ...</w:t>
            </w:r>
            <w:r>
              <w:rPr>
                <w:rFonts w:hint="eastAsia" w:ascii="仿宋" w:hAnsi="仿宋" w:eastAsia="仿宋" w:cs="宋体"/>
                <w:color w:val="000000"/>
              </w:rPr>
              <w:t xml:space="preserve"> 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widowControl/>
              <w:rPr>
                <w:rFonts w:hint="eastAsia" w:ascii="Calibri" w:hAnsi="Calibri" w:cs="宋体"/>
                <w:color w:val="000000"/>
              </w:rPr>
            </w:pPr>
            <w:r>
              <w:rPr>
                <w:rFonts w:hint="eastAsia" w:ascii="Calibri" w:hAnsi="Calibri" w:cs="宋体"/>
                <w:color w:val="000000"/>
              </w:rPr>
              <w:t>... ...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健康监测卡填写要求:                                                                                                         1.此健康卡从9月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日起开始记录至笔试前一日，如至笔试前一日表格不够用，可自行添加或另附页。</w:t>
      </w:r>
    </w:p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2.每日体温监测两次，上下午各一次，时间尽量固定。</w:t>
      </w:r>
    </w:p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3.测量体温前30分钟尽量避免剧烈运动、进食、喝冷热水、沐浴或者进行冷热敷。</w:t>
      </w:r>
    </w:p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4.如测量值稍高出正常范围，可能存在误差，可多次测量取平均值。                                                                  5.如出现异常可联系社区或医院，向牡丹江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市直宣传文化系统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公开选调工作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人员工作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领导小组办公室报告。</w:t>
      </w: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6.笔试前一日必须打印纸质版，由本人签字，进入考场后，连同《笔试人员健康承诺书》一并上交。</w:t>
      </w: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7.此表要如实填报，如果发现有瞒报、误报等现象，将按国家和我省有关疫情防控法规处理。</w:t>
      </w: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考 生（签字）：</w:t>
      </w: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年  月  日</w:t>
      </w: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pPr>
        <w:widowControl/>
        <w:spacing w:line="28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26"/>
    <w:rsid w:val="00004E26"/>
    <w:rsid w:val="00B106F4"/>
    <w:rsid w:val="00BD7846"/>
    <w:rsid w:val="08443DCB"/>
    <w:rsid w:val="13EA12C3"/>
    <w:rsid w:val="2ADB61F0"/>
    <w:rsid w:val="419A7327"/>
    <w:rsid w:val="602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972</Characters>
  <Lines>8</Lines>
  <Paragraphs>2</Paragraphs>
  <TotalTime>6</TotalTime>
  <ScaleCrop>false</ScaleCrop>
  <LinksUpToDate>false</LinksUpToDate>
  <CharactersWithSpaces>1140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2020-08-29T07:29:00Z</dcterms:created>
  <dc:creator>Microsoft</dc:creator>
  <cp:lastModifiedBy>Administrator</cp:lastModifiedBy>
  <cp:lastPrinted>2020-09-14T02:12:00Z</cp:lastPrinted>
  <dcterms:modified xsi:type="dcterms:W3CDTF">2020-09-14T03:27:17Z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