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自治区生态环境厅所属事业单位2020年面向社会公开招聘工作人员职位表</w:t>
      </w:r>
    </w:p>
    <w:p>
      <w:pPr>
        <w:spacing w:line="640" w:lineRule="exact"/>
        <w:ind w:firstLine="120" w:firstLineChar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填报单位：自治区生态环境厅                                                                                                                   </w:t>
      </w:r>
    </w:p>
    <w:tbl>
      <w:tblPr>
        <w:tblStyle w:val="8"/>
        <w:tblW w:w="14621" w:type="dxa"/>
        <w:jc w:val="center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66"/>
        <w:gridCol w:w="1250"/>
        <w:gridCol w:w="938"/>
        <w:gridCol w:w="887"/>
        <w:gridCol w:w="857"/>
        <w:gridCol w:w="672"/>
        <w:gridCol w:w="479"/>
        <w:gridCol w:w="553"/>
        <w:gridCol w:w="584"/>
        <w:gridCol w:w="1155"/>
        <w:gridCol w:w="2808"/>
        <w:gridCol w:w="1763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内设机构名称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类别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名额</w:t>
            </w:r>
          </w:p>
        </w:tc>
        <w:tc>
          <w:tcPr>
            <w:tcW w:w="557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岗位基本条件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其他条件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553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族别</w:t>
            </w:r>
          </w:p>
        </w:tc>
        <w:tc>
          <w:tcPr>
            <w:tcW w:w="58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115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80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专业要求</w:t>
            </w: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自治区生态环境监测总站</w:t>
            </w:r>
          </w:p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测试分析中心、质量管理中心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大型仪器分析岗、监测质量管理岗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35岁及以下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硕士研究生及以上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分析化学、化学工程、高分子化学与物理等方向、无机化学、应用化学、物理化学、有机化学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。熟悉气相色谱、气质、液相色谱等仪器操作。有工作经验者优先。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环境空气质量预测预报中心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空气自动站运维管理岗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30岁及以下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机械制造及其自动化、机械电子工程、精密仪器及机械、测试计量技术及仪器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污染源与现场（应急）监测中心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污染源环境应急监测岗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35岁及以下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化学工程与工艺、环境科学、环境工程、农业资源与环境、化学工程、分析化学、安全工程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。需频繁疆内出差；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生态环境监测中心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生态环境监测岗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35岁及以下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硕士研究生及以上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土壤学、植物学、草业科学、生态学、农业环境保护与食品安全、植物营养学、水土保持与荒漠化防治、地图制图学与地理信息工程、摄影测量与遥感、大地测量学与测量工程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博士毕业生年龄可放宽至45周岁；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行政文秘岗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30岁及以下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汉语言、汉语言文学、新闻学、行政管理、环境科学、环境科学与工程、环境学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1035" w:type="dxa"/>
          </w:tcPr>
          <w:p>
            <w:pPr>
              <w:spacing w:line="6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7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自治区环境保护科学研究院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土壤与固体废物研究所、干旱区生态环境研究所、内陆水环境研究所、绿洲城市大气环境研究所、环境规划研究所、清洁生产与环境标准研究所、环境工程技术研究所、分析测试研究中心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土壤与固体废物研究岗、生态环境研究岗、水环境研究岗、城市大气环境研究岗、环境规划研究岗、分析测试研究岗、环境工程技术研究岗、清洁生产与环境标准研究岗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85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2001</w:t>
            </w:r>
          </w:p>
        </w:tc>
        <w:tc>
          <w:tcPr>
            <w:tcW w:w="67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硕士研究生及以上</w:t>
            </w:r>
          </w:p>
        </w:tc>
        <w:tc>
          <w:tcPr>
            <w:tcW w:w="280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化学、分析化学、有机化学、化学工程与技术、环境科学与工程、环境科学、环境工程、水文学及水资源、水生生物学、地理学、人文地理学、自然地理学、地理信息科学与技术、地图学与地理信息系统、地理信息系统及地图制图学、地理信息应用技术、地图制图学与地理信息工程、空间信息与数字技术、摄影测量与遥感、地理信息系统、环境规划与管理、资源环境区域划与管理、资源环境与城市管理、资源管理与城乡规划、资源环境与区域规划、农业工程、大气科学、气象学、大气物理与大气环境、土壤学、网络系统管理、网络与信息安全、生态学、动物学、野生动物保护、野生动物保护与利用、野生动物与自然保护区管理、野生植物保护与利用、轻工技术与工程等相关专业。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大气科学、气象学、大气物理与大气环境、有机化学、地理学、资源环境区域划与管理、资源管理与城乡规划、资源环境与区域规划。以上为紧缺专业和急需的专业技术人员，具有副高级职称以上（含副高职称）年龄可放宽到40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岁。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土壤与固体废物研究所、干旱区生态环境研究所、内陆水环境研究所、绿洲城市大气环境研究所、环境规划研究所、清洁生产与环境标准研究所、环境工程技术研究所、分析测试研究中心</w:t>
            </w:r>
          </w:p>
        </w:tc>
        <w:tc>
          <w:tcPr>
            <w:tcW w:w="93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土壤与固体废物研究岗、生态环境研究岗、水环境研究岗、城市大气环境研究岗、环境规划研究岗、环境工程技术研究岗、清洁生产与环境标准研究岗、分析测试研究岗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2002</w:t>
            </w:r>
          </w:p>
        </w:tc>
        <w:tc>
          <w:tcPr>
            <w:tcW w:w="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机化学、化学、化学工程与技术、化学工程与工艺、应用化学、分析化学、化学工程与工艺、环境科学与工程、环境科学、环境工程、地理学、人文地理学、人文地理与城乡规划、地理信息系统、生物科学、大气科学、气象学、大气物理与大气环境、生态学、土壤学、野生动物保护、野生动物保护与利用、野生动物与自然保护区管理、野生植物保护与利用、网络系统管理、网络与信息安全、文秘、材料化学、矿物加工工程等相关专业。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自治区辐射环境监督站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电离监测室、电磁监测室、放射源管理科、综合业务科</w:t>
            </w:r>
          </w:p>
        </w:tc>
        <w:tc>
          <w:tcPr>
            <w:tcW w:w="9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辐射环境监测、应急、放射源管理岗一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3001</w:t>
            </w:r>
          </w:p>
        </w:tc>
        <w:tc>
          <w:tcPr>
            <w:tcW w:w="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学科、专业：物理学0702、化学0703、地质学0709、材料科学与工程0773、电子科学与技术0774、环境科学与工程0776、公共卫生与预防医学0779、化学工程与技术0817、地质资源与地质工程0818、石油与天然气工程0820、核科学与技0827、工程0852（环境工程、地质工程、化学工程、计算机技术、材料工程、电子与通信工程、核能与核技术工程）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专业：物理学类0702、化学类0703、地球物理学类0708、地质学类0709、材料类0804、电子信息类0807，地质0814、核工程类0822、环境科学与工程类0825、公共卫生与预防医学类1004、辐射防护与环境工程、辐射防护与核安全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</w:tc>
        <w:tc>
          <w:tcPr>
            <w:tcW w:w="1035" w:type="dxa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电离监测室、电磁监测室、放射源管理科、综合业务科</w:t>
            </w:r>
          </w:p>
        </w:tc>
        <w:tc>
          <w:tcPr>
            <w:tcW w:w="9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辐射环境监测、应急、放射源管理岗二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3002</w:t>
            </w:r>
          </w:p>
        </w:tc>
        <w:tc>
          <w:tcPr>
            <w:tcW w:w="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35周岁及以下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学科、专业：物理学0702、化学0703、地质学0709、材料科学与工程0773、电子科学与技术0774、环境科学与工程0776、公共卫生与预防医学0779、化学工程与技术0817、地质资源与地质工程0818、石油与天然气工程0820、核科学与技0827、工程0852（环境工程、地质工程、化学工程、计算机技术、材料工程、电子与通信工程、核能与核技术工程）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专业：物理学类0702、化学类0703、地球物理学类0708、地质学类0709、材料类0804、电子信息类0807，地质0814、核工程类0822、环境科学与工程类0825、公共卫生与预防医学类1004、辐射防护与环境工程、辐射防护与核安全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</w:tc>
        <w:tc>
          <w:tcPr>
            <w:tcW w:w="1035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自治区排污权交易储备中心（应对气候变化与低碳发展研究中心）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综合业务室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会计岗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会计学；财务管理；审计学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污染物排放技术室、应对气候变化技术室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排污许可技术岗、应对气候变化技术岗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环境科学与工程类；应用化学；资源环境与城乡规划管理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有工作经验者优先</w:t>
            </w:r>
          </w:p>
        </w:tc>
        <w:tc>
          <w:tcPr>
            <w:tcW w:w="1035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7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自治区固体废物管理中心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监督管理科</w:t>
            </w:r>
          </w:p>
        </w:tc>
        <w:tc>
          <w:tcPr>
            <w:tcW w:w="9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监督管理岗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5001</w:t>
            </w:r>
          </w:p>
        </w:tc>
        <w:tc>
          <w:tcPr>
            <w:tcW w:w="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35岁及以下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环境工程、环境科学、分析化学、应用化学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</w:tc>
        <w:tc>
          <w:tcPr>
            <w:tcW w:w="1035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新疆环境工程评估中心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评估二室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环境影响评价技术评估岗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6001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40周岁以下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硕士研究生及以上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环境科学与工程类、生态学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</w:p>
        </w:tc>
        <w:tc>
          <w:tcPr>
            <w:tcW w:w="1035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77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自治区污染物监控与信息中心</w:t>
            </w:r>
          </w:p>
        </w:tc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监控分析科</w:t>
            </w:r>
          </w:p>
        </w:tc>
        <w:tc>
          <w:tcPr>
            <w:tcW w:w="93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污染物监控与分析岗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7001</w:t>
            </w:r>
          </w:p>
        </w:tc>
        <w:tc>
          <w:tcPr>
            <w:tcW w:w="6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35岁及以下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280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环境科学与工程类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需取得相应学历证、学位证。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掌握污染源现场监测技术方法，掌握污染源在线监控数据统计、分析及应用，具有污染源自动监测信息化类的项目建设经验，熟悉污染源在线监控设施工作原理和操作技能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有工作经验者优先。</w:t>
            </w:r>
          </w:p>
        </w:tc>
        <w:tc>
          <w:tcPr>
            <w:tcW w:w="1035" w:type="dxa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pgSz w:w="16783" w:h="11850" w:orient="landscape"/>
      <w:pgMar w:top="850" w:right="1327" w:bottom="992" w:left="127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3"/>
    <w:rsid w:val="000021B5"/>
    <w:rsid w:val="00013920"/>
    <w:rsid w:val="00034B3D"/>
    <w:rsid w:val="000A051D"/>
    <w:rsid w:val="000A157D"/>
    <w:rsid w:val="000A7B0A"/>
    <w:rsid w:val="000B12C8"/>
    <w:rsid w:val="000E6925"/>
    <w:rsid w:val="00113557"/>
    <w:rsid w:val="0011697F"/>
    <w:rsid w:val="00124794"/>
    <w:rsid w:val="00126A30"/>
    <w:rsid w:val="00130EB5"/>
    <w:rsid w:val="00146EBA"/>
    <w:rsid w:val="00153B56"/>
    <w:rsid w:val="001608DB"/>
    <w:rsid w:val="00166D5E"/>
    <w:rsid w:val="0020503D"/>
    <w:rsid w:val="002A4EBD"/>
    <w:rsid w:val="002B000C"/>
    <w:rsid w:val="002B7254"/>
    <w:rsid w:val="002C0F1F"/>
    <w:rsid w:val="002C571E"/>
    <w:rsid w:val="002E34C4"/>
    <w:rsid w:val="003507BA"/>
    <w:rsid w:val="003808F4"/>
    <w:rsid w:val="003C748E"/>
    <w:rsid w:val="003C76E1"/>
    <w:rsid w:val="003D4296"/>
    <w:rsid w:val="003F1C5E"/>
    <w:rsid w:val="00402DC0"/>
    <w:rsid w:val="004226DF"/>
    <w:rsid w:val="00426648"/>
    <w:rsid w:val="004672B0"/>
    <w:rsid w:val="00471540"/>
    <w:rsid w:val="00471891"/>
    <w:rsid w:val="00495CEE"/>
    <w:rsid w:val="00501315"/>
    <w:rsid w:val="00503016"/>
    <w:rsid w:val="005363F7"/>
    <w:rsid w:val="00537836"/>
    <w:rsid w:val="00543869"/>
    <w:rsid w:val="00547186"/>
    <w:rsid w:val="00570C4A"/>
    <w:rsid w:val="0057663D"/>
    <w:rsid w:val="005970C0"/>
    <w:rsid w:val="0067584B"/>
    <w:rsid w:val="006907C9"/>
    <w:rsid w:val="006A3EAD"/>
    <w:rsid w:val="006C461B"/>
    <w:rsid w:val="006D7B92"/>
    <w:rsid w:val="007533CB"/>
    <w:rsid w:val="00757D14"/>
    <w:rsid w:val="007721D0"/>
    <w:rsid w:val="00781327"/>
    <w:rsid w:val="007865E5"/>
    <w:rsid w:val="007B0CD1"/>
    <w:rsid w:val="007B2F8A"/>
    <w:rsid w:val="007C1095"/>
    <w:rsid w:val="007C3BC8"/>
    <w:rsid w:val="007D01DE"/>
    <w:rsid w:val="007D2B35"/>
    <w:rsid w:val="00847CA3"/>
    <w:rsid w:val="00850D98"/>
    <w:rsid w:val="00854803"/>
    <w:rsid w:val="008A1938"/>
    <w:rsid w:val="00902D67"/>
    <w:rsid w:val="009126A1"/>
    <w:rsid w:val="009261CC"/>
    <w:rsid w:val="00927EA7"/>
    <w:rsid w:val="00946347"/>
    <w:rsid w:val="00950447"/>
    <w:rsid w:val="009555B5"/>
    <w:rsid w:val="0096156F"/>
    <w:rsid w:val="0097161E"/>
    <w:rsid w:val="00983FBF"/>
    <w:rsid w:val="009A1573"/>
    <w:rsid w:val="009A780F"/>
    <w:rsid w:val="009B5BD2"/>
    <w:rsid w:val="00A16995"/>
    <w:rsid w:val="00A436C0"/>
    <w:rsid w:val="00A66D4F"/>
    <w:rsid w:val="00A85639"/>
    <w:rsid w:val="00AB35B6"/>
    <w:rsid w:val="00AF0B62"/>
    <w:rsid w:val="00AF386D"/>
    <w:rsid w:val="00B31F0A"/>
    <w:rsid w:val="00B434F7"/>
    <w:rsid w:val="00B56F7D"/>
    <w:rsid w:val="00B81950"/>
    <w:rsid w:val="00BA12E5"/>
    <w:rsid w:val="00BA13EF"/>
    <w:rsid w:val="00BC51B7"/>
    <w:rsid w:val="00C15A0D"/>
    <w:rsid w:val="00C556A9"/>
    <w:rsid w:val="00C9568E"/>
    <w:rsid w:val="00CD1234"/>
    <w:rsid w:val="00CD23FC"/>
    <w:rsid w:val="00D60F25"/>
    <w:rsid w:val="00D8572E"/>
    <w:rsid w:val="00DE1C70"/>
    <w:rsid w:val="00E0537B"/>
    <w:rsid w:val="00E41174"/>
    <w:rsid w:val="00E570D6"/>
    <w:rsid w:val="00E93CD6"/>
    <w:rsid w:val="00EF1799"/>
    <w:rsid w:val="00EF7FAA"/>
    <w:rsid w:val="00F00495"/>
    <w:rsid w:val="00F46BAB"/>
    <w:rsid w:val="00F61F9D"/>
    <w:rsid w:val="00FA0890"/>
    <w:rsid w:val="00FC4397"/>
    <w:rsid w:val="00FE02BF"/>
    <w:rsid w:val="00FE3027"/>
    <w:rsid w:val="00FF1898"/>
    <w:rsid w:val="0A5964F6"/>
    <w:rsid w:val="173E2136"/>
    <w:rsid w:val="1CBE0FCA"/>
    <w:rsid w:val="228F6C20"/>
    <w:rsid w:val="28450452"/>
    <w:rsid w:val="2A733FB8"/>
    <w:rsid w:val="37FE413E"/>
    <w:rsid w:val="3C4E1B80"/>
    <w:rsid w:val="450426F3"/>
    <w:rsid w:val="4A1F4FB9"/>
    <w:rsid w:val="57F95028"/>
    <w:rsid w:val="58722F36"/>
    <w:rsid w:val="5CDB7B48"/>
    <w:rsid w:val="601F2489"/>
    <w:rsid w:val="61F122BE"/>
    <w:rsid w:val="68704EAD"/>
    <w:rsid w:val="68B07D20"/>
    <w:rsid w:val="68B24AA0"/>
    <w:rsid w:val="6C5C0567"/>
    <w:rsid w:val="6FDA6B15"/>
    <w:rsid w:val="7105321C"/>
    <w:rsid w:val="7164485E"/>
    <w:rsid w:val="71B83D28"/>
    <w:rsid w:val="7A6053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514</Words>
  <Characters>2931</Characters>
  <Lines>24</Lines>
  <Paragraphs>6</Paragraphs>
  <ScaleCrop>false</ScaleCrop>
  <LinksUpToDate>false</LinksUpToDate>
  <CharactersWithSpaces>3439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2020-09-09T01:54:00Z</dcterms:created>
  <dc:creator>admin</dc:creator>
  <cp:lastModifiedBy>rstsyc</cp:lastModifiedBy>
  <cp:lastPrinted>2020-09-09T10:24:01Z</cp:lastPrinted>
  <dcterms:modified xsi:type="dcterms:W3CDTF">2020-09-09T10:24:05Z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