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p>
    <w:p>
      <w:pPr>
        <w:pStyle w:val="BodyText"/>
        <w:ind w:left="348"/>
        <w:rPr>
          <w:rFonts w:ascii="Times New Roman"/>
          <w:sz w:val="20"/>
        </w:rPr>
      </w:pPr>
      <w:r>
        <w:rPr>
          <w:rFonts w:ascii="Times New Roman"/>
          <w:sz w:val="20"/>
        </w:rPr>
        <w:pict>
          <v:group style="width:434.45pt;height:45.4pt;mso-position-horizontal-relative:char;mso-position-vertical-relative:line" coordorigin="0,0" coordsize="8689,908">
            <v:shape style="position:absolute;left:0;top:4;width:2296;height:887" type="#_x0000_t75" stroked="false">
              <v:imagedata r:id="rId7" o:title=""/>
            </v:shape>
            <v:shape style="position:absolute;left:2335;top:14;width:519;height:876" coordorigin="2336,14" coordsize="519,876" path="m2614,266l2547,266,2547,86,2545,70,2545,58,2540,34,2540,19,2542,14,2554,17,2569,17,2581,19,2593,24,2602,29,2614,34,2633,48,2633,53,2631,58,2626,65,2619,74,2614,82,2614,266xm2838,266l2749,266,2765,228,2775,212,2777,211,2787,211,2838,266xm2393,288l2367,288,2355,262,2365,266,2838,266,2852,281,2853,286,2401,286,2393,288xm2338,869l2336,868,2336,868,2336,866,2341,862,2362,845,2384,826,2422,778,2456,720,2470,686,2482,653,2506,576,2516,533,2525,487,2533,442,2537,391,2547,286,2614,286,2605,401,2595,454,2593,480,2588,504,2581,528,2576,552,2569,574,2564,595,2557,617,2549,636,2540,655,2533,674,2523,691,2513,710,2504,725,2494,742,2485,756,2473,770,2463,785,2439,809,2427,818,2413,830,2401,840,2386,847,2372,857,2357,864,2343,869,2338,869xm2780,787l2665,787,2679,782,2693,773,2701,766,2705,758,2715,739,2725,715,2729,701,2732,684,2737,665,2741,643,2744,622,2746,598,2751,569,2756,511,2761,444,2763,367,2765,286,2853,286,2854,288,2854,298,2852,300,2849,305,2845,312,2833,329,2825,336,2823,408,2820,480,2818,538,2813,593,2809,646,2806,670,2801,694,2799,715,2785,773,2780,787xm2698,890l2679,890,2669,888,2664,884,2662,883,2662,881,2657,864,2650,847,2643,833,2633,818,2624,806,2614,797,2602,787,2588,780,2588,770,2590,768,2602,775,2614,780,2626,782,2645,787,2780,787,2775,804,2770,818,2763,830,2758,842,2744,862,2729,876,2715,886,2705,888,2698,890xe" filled="true" fillcolor="#ff0000" stroked="false">
              <v:path arrowok="t"/>
              <v:fill type="solid"/>
            </v:shape>
            <v:shape style="position:absolute;left:2901;top:0;width:527;height:908" coordorigin="2901,0" coordsize="527,908" path="m3063,284l3058,280,3058,272,3073,244,3087,212,3099,182,3111,148,3130,80,3137,44,3144,8,3145,6,3147,4,3154,0,3200,26,3229,40,3229,54,3217,60,3207,66,3197,76,3188,92,3181,110,3401,110,3411,122,3414,126,3171,126,3161,142,3152,162,3128,198,3097,240,3063,284xm2984,152l2977,150,2972,148,2965,146,2955,138,2950,124,2950,86,2948,74,2948,64,2943,44,2938,34,2929,22,2926,18,2926,16,2931,10,2965,16,2989,30,3003,44,3010,56,3015,70,3017,80,3017,92,3015,102,3015,112,3013,122,3008,136,3005,140,2998,148,2993,150,2989,150,2984,152xm3401,110l3327,110,3346,62,3358,62,3377,86,3397,104,3401,110xm3015,246l2945,246,2950,244,2957,244,2960,242,2972,234,2984,220,2998,200,3017,176,3061,112,3088,70,3089,68,3092,68,3094,70,3094,76,3097,82,3058,158,3041,188,3027,220,3015,246xm3051,400l3049,394,3049,388,3051,380,3065,376,3089,362,3111,340,3121,328,3140,300,3147,282,3157,262,3171,224,3176,200,3183,180,3193,126,3245,126,3269,146,3269,158,3262,164,3257,164,3261,174,3248,174,3243,200,3236,222,3229,246,3219,266,3212,284,3190,320,3178,334,3164,348,3152,360,3137,370,3121,378,3106,386,3087,392,3070,398,3051,400xm3313,222l3308,222,3305,220,3305,210,3320,152,3325,136,3327,126,3414,126,3423,138,3423,150,3421,154,3392,154,3368,164,3353,174,3341,188,3327,202,3313,222xm3416,158l3411,154,3421,154,3416,158xm3373,412l3370,412,3358,404,3346,394,3337,388,3315,366,3308,354,3298,340,3284,310,3269,278,3255,220,3253,198,3248,174,3261,174,3265,182,3269,196,3279,210,3286,224,3293,236,3313,260,3334,278,3358,292,3370,296,3399,306,3413,308,3428,308,3428,330,3409,340,3394,356,3389,366,3385,378,3382,390,3380,404,3377,408,3375,410,3373,412xm2962,424l2950,424,2943,422,2931,412,2924,400,2924,390,2921,380,2921,360,2924,350,2924,338,2929,326,2931,310,2931,300,2929,294,2929,288,2924,274,2912,254,2902,240,2901,238,2902,234,2902,232,2907,224,2921,236,2933,244,2941,244,2945,246,3015,246,3005,268,2998,290,2993,306,2993,314,2991,320,2991,356,2993,366,2993,370,3024,392,2989,392,2984,402,2974,416,2969,420,2962,424xm3341,412l3262,412,3272,388,3277,380,3279,374,3289,374,3305,386,3322,394,3341,412xm3008,770l3001,770,2991,764,2989,762,2986,758,2986,726,2989,458,2989,392,3024,392,3051,412,3341,412,3351,422,3351,428,3049,428,3049,734,3044,746,3034,758,3029,760,3022,764,3008,770xm3310,720l3293,720,3279,712,3274,702,3274,428,3351,428,3351,436,3334,458,3341,688,3339,694,3334,704,3329,710,3322,714,3317,716,3310,720xm2914,902l2912,900,2912,882,2943,872,2996,848,3017,834,3037,820,3053,802,3068,786,3077,768,3085,758,3094,734,3097,722,3106,692,3109,678,3111,662,3116,626,3121,584,3123,542,3124,494,3124,492,3125,490,3133,486,3161,498,3197,512,3200,524,3200,528,3185,546,3185,588,3183,606,3183,622,3181,642,3178,660,3173,676,3171,692,3166,710,3157,738,3149,752,3145,764,3137,780,3130,790,3121,800,3113,812,3094,832,3082,842,3073,848,3061,858,3049,866,3037,870,3022,878,3008,882,2996,888,2979,892,2965,894,2948,896,2933,900,2914,902xm3356,908l3344,908,3329,900,3322,892,3320,882,3305,854,3303,846,3293,828,3289,820,3277,802,3262,786,3245,770,3226,754,3178,726,3176,722,3174,720,3174,718,3175,714,3176,712,3181,710,3212,712,3243,720,3269,726,3284,730,3296,738,3308,742,3317,750,3329,758,3349,772,3358,782,3373,800,3377,810,3382,822,3385,832,3385,856,3382,868,3373,892,3368,900,3361,904,3356,908xe" filled="true" fillcolor="#ff0000" stroked="false">
              <v:path arrowok="t"/>
              <v:fill type="solid"/>
            </v:shape>
            <v:shape style="position:absolute;left:3475;top:0;width:4020;height:902" type="#_x0000_t75" stroked="false">
              <v:imagedata r:id="rId8" o:title=""/>
            </v:shape>
            <v:shape style="position:absolute;left:7541;top:12;width:553;height:888" coordorigin="7541,12" coordsize="553,888" path="m7801,211l7793,209,7789,206,7779,192,7774,182,7772,175,7769,163,7767,149,7765,132,7765,113,7762,96,7757,79,7755,65,7750,53,7736,29,7729,19,7727,19,7726,18,7726,17,7729,14,7731,12,7755,19,7774,26,7793,36,7801,43,7808,48,7822,62,7827,72,7832,79,7837,89,7844,118,7846,130,7844,144,7844,154,7841,166,7827,194,7820,202,7813,206,7805,209,7801,211xm8091,238l7973,238,7983,214,7993,192,8005,173,8017,154,8018,152,8020,152,8022,152,8024,154,8048,180,8065,202,8081,221,8091,238xm7577,259l7558,259,7546,233,7565,238,8091,238,8093,245,8093,250,8089,254,7594,254,7577,259xm7546,900l7542,898,7541,897,7541,895,7546,893,7563,883,7582,876,7633,847,7649,835,7664,821,7681,809,7695,794,7709,778,7721,761,7736,744,7748,727,7760,708,7772,686,7784,667,7765,624,7755,600,7745,578,7724,506,7719,480,7712,454,7707,427,7705,401,7700,372,7693,286,7690,254,7705,254,7707,281,7712,307,7714,334,7724,382,7731,406,7736,427,7757,492,7765,511,7784,550,7813,600,7883,600,7873,626,7858,660,7894,696,7909,706,7921,715,7935,725,7940,727,7817,727,7805,746,7791,763,7777,778,7762,794,7748,806,7731,821,7714,833,7697,842,7681,854,7664,864,7606,886,7587,890,7565,895,7546,900xm7883,600l7813,600,7825,564,7837,523,7846,482,7861,396,7870,305,7873,254,7923,254,7940,271,7959,286,7959,288,7961,293,7959,295,7959,300,7952,310,7942,319,7940,324,7940,329,7935,377,7928,425,7918,470,7909,514,7899,552,7887,590,7883,600xm8021,900l8007,893,7993,888,7981,881,7966,874,7940,857,7913,835,7889,814,7865,787,7841,758,7817,727,7940,727,7949,732,7961,739,7978,746,8007,756,8024,761,8038,763,8072,768,8089,768,8091,770,8093,775,8092,777,8091,780,8081,785,8072,792,8062,802,8053,814,8045,830,8041,847,8036,869,8031,893,8026,897,8024,898,8021,900xe" filled="true" fillcolor="#ff0000" stroked="false">
              <v:path arrowok="t"/>
              <v:fill type="solid"/>
            </v:shape>
            <v:shape style="position:absolute;left:8118;top:24;width:571;height:855" coordorigin="8118,24" coordsize="571,855" path="m8513,307l8451,307,8451,74,8450,30,8449,29,8449,26,8450,25,8451,24,8461,24,8477,29,8530,48,8530,62,8525,70,8523,74,8518,79,8513,82,8513,307xm8125,518l8121,515,8119,514,8118,512,8120,509,8137,466,8153,415,8170,362,8187,307,8201,247,8213,182,8228,115,8240,46,8240,41,8242,38,8247,36,8249,38,8269,53,8326,91,8326,106,8324,110,8319,110,8312,115,8295,132,8288,163,8278,192,8269,223,8259,252,8281,274,8281,288,8276,295,8264,307,8264,365,8209,365,8192,403,8149,480,8125,518xm8314,504l8312,502,8309,499,8309,494,8317,458,8331,377,8336,331,8341,283,8343,235,8348,182,8350,128,8351,126,8353,125,8357,120,8391,144,8427,168,8427,173,8429,175,8427,180,8427,182,8425,187,8417,190,8415,194,8410,199,8408,204,8408,209,8398,259,8389,307,8661,307,8665,317,8662,322,8662,324,8384,324,8377,353,8367,379,8360,403,8350,427,8343,449,8333,468,8326,487,8316,503,8314,504xm8661,307l8552,307,8552,302,8564,276,8576,254,8583,240,8590,230,8591,229,8593,228,8597,230,8621,254,8643,278,8655,295,8660,302,8661,307xm8513,540l8451,540,8451,324,8513,324,8513,540xm8230,878l8223,878,8216,876,8206,869,8206,862,8204,852,8204,840,8206,823,8206,782,8209,732,8209,365,8264,365,8264,790,8266,828,8266,847,8259,859,8245,874,8230,878xm8687,540l8573,540,8581,528,8590,506,8597,492,8602,480,8607,470,8613,463,8615,461,8618,461,8620,461,8622,463,8622,465,8624,466,8626,470,8650,494,8669,516,8681,530,8686,538,8687,540xm8302,562l8288,535,8297,538,8309,540,8687,540,8689,542,8686,550,8684,554,8683,556,8681,557,8338,557,8321,559,8302,562xm8480,878l8473,878,8468,876,8458,874,8451,866,8449,859,8446,845,8446,828,8449,804,8449,782,8451,763,8451,557,8513,557,8513,790,8516,821,8516,845,8509,857,8501,866,8492,874,8485,876,8480,878xe" filled="true" fillcolor="#ff0000" stroked="false">
              <v:path arrowok="t"/>
              <v:fill type="solid"/>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BodyText"/>
        <w:spacing w:before="24"/>
        <w:ind w:left="312" w:right="359"/>
        <w:jc w:val="center"/>
      </w:pPr>
      <w:r>
        <w:rPr/>
        <w:t>临人社发〔</w:t>
      </w:r>
      <w:r>
        <w:rPr>
          <w:rFonts w:ascii="Times New Roman" w:eastAsia="Times New Roman"/>
        </w:rPr>
        <w:t>2020</w:t>
      </w:r>
      <w:r>
        <w:rPr/>
        <w:t>〕</w:t>
      </w:r>
      <w:r>
        <w:rPr>
          <w:rFonts w:ascii="Times New Roman" w:eastAsia="Times New Roman"/>
        </w:rPr>
        <w:t>131 </w:t>
      </w:r>
      <w:r>
        <w:rPr/>
        <w:t>号</w:t>
      </w:r>
    </w:p>
    <w:p>
      <w:pPr>
        <w:pStyle w:val="BodyText"/>
        <w:spacing w:before="13"/>
        <w:rPr>
          <w:sz w:val="9"/>
        </w:rPr>
      </w:pPr>
      <w:r>
        <w:rPr/>
        <w:pict>
          <v:line style="position:absolute;mso-position-horizontal-relative:page;mso-position-vertical-relative:paragraph;z-index:-251657216;mso-wrap-distance-left:0;mso-wrap-distance-right:0" from="67.400002pt,10.619638pt" to="523.400002pt,10.619638pt" stroked="true" strokeweight="1.5pt" strokecolor="#ff370f">
            <v:stroke dashstyle="solid"/>
            <w10:wrap type="topAndBottom"/>
          </v:line>
        </w:pict>
      </w:r>
    </w:p>
    <w:p>
      <w:pPr>
        <w:pStyle w:val="BodyText"/>
        <w:rPr>
          <w:sz w:val="34"/>
        </w:rPr>
      </w:pPr>
    </w:p>
    <w:p>
      <w:pPr>
        <w:pStyle w:val="BodyText"/>
        <w:spacing w:before="12"/>
        <w:rPr>
          <w:sz w:val="19"/>
        </w:rPr>
      </w:pPr>
    </w:p>
    <w:p>
      <w:pPr>
        <w:pStyle w:val="Heading1"/>
        <w:spacing w:line="184" w:lineRule="auto"/>
        <w:ind w:right="362"/>
        <w:jc w:val="center"/>
      </w:pPr>
      <w:r>
        <w:rPr>
          <w:spacing w:val="7"/>
          <w:w w:val="85"/>
        </w:rPr>
        <w:t>临沧市人力资源和社会保障局关于认真做好</w:t>
      </w:r>
      <w:r>
        <w:rPr>
          <w:rFonts w:ascii="Times New Roman" w:eastAsia="Times New Roman"/>
          <w:spacing w:val="2"/>
          <w:w w:val="85"/>
        </w:rPr>
        <w:t>2020</w:t>
      </w:r>
      <w:r>
        <w:rPr>
          <w:rFonts w:ascii="Times New Roman" w:eastAsia="Times New Roman"/>
          <w:spacing w:val="69"/>
          <w:w w:val="85"/>
        </w:rPr>
        <w:t> </w:t>
      </w:r>
      <w:r>
        <w:rPr>
          <w:w w:val="85"/>
        </w:rPr>
        <w:t>年</w:t>
      </w:r>
      <w:r>
        <w:rPr>
          <w:spacing w:val="6"/>
          <w:w w:val="90"/>
        </w:rPr>
        <w:t>事业单位公开招聘工作人员考试工作的通知</w:t>
      </w:r>
    </w:p>
    <w:p>
      <w:pPr>
        <w:pStyle w:val="BodyText"/>
        <w:spacing w:before="8"/>
        <w:rPr>
          <w:rFonts w:ascii="方正小标宋简体"/>
          <w:sz w:val="36"/>
        </w:rPr>
      </w:pPr>
    </w:p>
    <w:p>
      <w:pPr>
        <w:pStyle w:val="BodyText"/>
        <w:spacing w:line="280" w:lineRule="auto"/>
        <w:ind w:left="871" w:right="276" w:hanging="641"/>
        <w:jc w:val="both"/>
      </w:pPr>
      <w:r>
        <w:rPr/>
        <w:t>各县、自治县、区人力资源和社会保障局，市级各有关单位： </w:t>
      </w:r>
      <w:r>
        <w:rPr>
          <w:spacing w:val="4"/>
        </w:rPr>
        <w:t>根据《中共云南省委组织部 云南省人力资源和社会保障厅</w:t>
      </w:r>
    </w:p>
    <w:p>
      <w:pPr>
        <w:pStyle w:val="BodyText"/>
        <w:spacing w:line="280" w:lineRule="auto"/>
        <w:ind w:left="231" w:right="273"/>
        <w:jc w:val="both"/>
      </w:pPr>
      <w:r>
        <w:rPr>
          <w:spacing w:val="17"/>
          <w:w w:val="95"/>
        </w:rPr>
        <w:t>云南省公安厅关于印发</w:t>
      </w:r>
      <w:r>
        <w:rPr>
          <w:rFonts w:ascii="Times New Roman" w:eastAsia="Times New Roman"/>
          <w:spacing w:val="16"/>
          <w:w w:val="95"/>
        </w:rPr>
        <w:t>&lt;</w:t>
      </w:r>
      <w:r>
        <w:rPr>
          <w:spacing w:val="15"/>
          <w:w w:val="95"/>
        </w:rPr>
        <w:t>云南省事业单位公开招聘工作人员办 </w:t>
      </w:r>
      <w:r>
        <w:rPr>
          <w:spacing w:val="15"/>
        </w:rPr>
        <w:t>法</w:t>
      </w:r>
      <w:r>
        <w:rPr>
          <w:rFonts w:ascii="Times New Roman" w:eastAsia="Times New Roman"/>
          <w:spacing w:val="15"/>
        </w:rPr>
        <w:t>&gt;</w:t>
      </w:r>
      <w:r>
        <w:rPr>
          <w:spacing w:val="4"/>
        </w:rPr>
        <w:t>的通知》</w:t>
      </w:r>
      <w:r>
        <w:rPr>
          <w:spacing w:val="5"/>
        </w:rPr>
        <w:t>（</w:t>
      </w:r>
      <w:r>
        <w:rPr>
          <w:spacing w:val="1"/>
        </w:rPr>
        <w:t>云人社发〔</w:t>
      </w:r>
      <w:r>
        <w:rPr>
          <w:rFonts w:ascii="Times New Roman" w:eastAsia="Times New Roman"/>
        </w:rPr>
        <w:t>2016</w:t>
      </w:r>
      <w:r>
        <w:rPr>
          <w:spacing w:val="5"/>
        </w:rPr>
        <w:t>〕</w:t>
      </w:r>
      <w:r>
        <w:rPr>
          <w:rFonts w:ascii="Times New Roman" w:eastAsia="Times New Roman"/>
        </w:rPr>
        <w:t>182 </w:t>
      </w:r>
      <w:r>
        <w:rPr/>
        <w:t>号</w:t>
      </w:r>
      <w:r>
        <w:rPr>
          <w:spacing w:val="5"/>
        </w:rPr>
        <w:t>）</w:t>
      </w:r>
      <w:r>
        <w:rPr>
          <w:spacing w:val="-9"/>
        </w:rPr>
        <w:t>和《关于做好 </w:t>
      </w:r>
      <w:r>
        <w:rPr>
          <w:rFonts w:ascii="Times New Roman" w:eastAsia="Times New Roman"/>
        </w:rPr>
        <w:t>2020</w:t>
      </w:r>
      <w:r>
        <w:rPr>
          <w:rFonts w:ascii="Times New Roman" w:eastAsia="Times New Roman"/>
          <w:spacing w:val="2"/>
        </w:rPr>
        <w:t> </w:t>
      </w:r>
      <w:r>
        <w:rPr/>
        <w:t>年云南省第二次事业单位公开招聘考试笔试服务有关工作的通知》</w:t>
      </w:r>
      <w:r>
        <w:rPr>
          <w:spacing w:val="-1"/>
        </w:rPr>
        <w:t>及有关规定，现将我市 </w:t>
      </w:r>
      <w:r>
        <w:rPr>
          <w:rFonts w:ascii="Times New Roman" w:eastAsia="Times New Roman"/>
        </w:rPr>
        <w:t>2020</w:t>
      </w:r>
      <w:r>
        <w:rPr>
          <w:rFonts w:ascii="Times New Roman" w:eastAsia="Times New Roman"/>
          <w:spacing w:val="-7"/>
        </w:rPr>
        <w:t> </w:t>
      </w:r>
      <w:r>
        <w:rPr>
          <w:spacing w:val="6"/>
        </w:rPr>
        <w:t>年事业单位公开招聘工作人员考试工作有关事宜通知如下：</w:t>
      </w:r>
    </w:p>
    <w:p>
      <w:pPr>
        <w:pStyle w:val="BodyText"/>
        <w:spacing w:line="492" w:lineRule="exact"/>
        <w:ind w:left="871"/>
        <w:rPr>
          <w:rFonts w:ascii="方正黑体简体" w:eastAsia="方正黑体简体" w:hint="eastAsia"/>
        </w:rPr>
      </w:pPr>
      <w:r>
        <w:rPr>
          <w:rFonts w:ascii="方正黑体简体" w:eastAsia="方正黑体简体" w:hint="eastAsia"/>
        </w:rPr>
        <w:t>一、招聘对象</w:t>
      </w:r>
    </w:p>
    <w:p>
      <w:pPr>
        <w:pStyle w:val="BodyText"/>
        <w:spacing w:before="90"/>
        <w:ind w:left="871"/>
      </w:pPr>
      <w:r>
        <w:rPr/>
        <w:t>全市事业单位空缺岗位主要用于专项招聘高校毕业生（含择</w:t>
      </w:r>
    </w:p>
    <w:p>
      <w:pPr>
        <w:spacing w:after="0"/>
        <w:sectPr>
          <w:footerReference w:type="default" r:id="rId5"/>
          <w:footerReference w:type="even" r:id="rId6"/>
          <w:type w:val="continuous"/>
          <w:pgSz w:w="11910" w:h="16840"/>
          <w:pgMar w:footer="933" w:top="1580" w:bottom="1120" w:left="1300" w:right="1140"/>
          <w:pgNumType w:start="1"/>
        </w:sectPr>
      </w:pPr>
    </w:p>
    <w:p>
      <w:pPr>
        <w:pStyle w:val="BodyText"/>
        <w:rPr>
          <w:sz w:val="20"/>
        </w:rPr>
      </w:pPr>
    </w:p>
    <w:p>
      <w:pPr>
        <w:pStyle w:val="BodyText"/>
        <w:spacing w:before="183"/>
        <w:ind w:left="231"/>
      </w:pPr>
      <w:r>
        <w:rPr/>
        <w:t>业期内未就业的高校毕业生），具体招聘对象为：</w:t>
      </w:r>
    </w:p>
    <w:p>
      <w:pPr>
        <w:pStyle w:val="BodyText"/>
        <w:spacing w:before="96"/>
        <w:ind w:left="871"/>
        <w:rPr>
          <w:rFonts w:ascii="方正楷体简体" w:eastAsia="方正楷体简体" w:hint="eastAsia"/>
        </w:rPr>
      </w:pPr>
      <w:r>
        <w:rPr>
          <w:rFonts w:ascii="方正楷体简体" w:eastAsia="方正楷体简体" w:hint="eastAsia"/>
        </w:rPr>
        <w:t>（一）符合临沧市户籍要求的各类未就业毕业生</w:t>
      </w:r>
    </w:p>
    <w:p>
      <w:pPr>
        <w:pStyle w:val="BodyText"/>
        <w:spacing w:line="280" w:lineRule="auto" w:before="95"/>
        <w:ind w:left="231" w:right="115" w:firstLine="640"/>
      </w:pPr>
      <w:r>
        <w:rPr>
          <w:spacing w:val="11"/>
        </w:rPr>
        <w:t>市级事业单位招聘大专及以上学历具有临沧市一年以上户</w:t>
      </w:r>
      <w:r>
        <w:rPr>
          <w:spacing w:val="7"/>
        </w:rPr>
        <w:t>籍（</w:t>
      </w:r>
      <w:r>
        <w:rPr/>
        <w:t>非临沧市户籍生源，截止 </w:t>
      </w:r>
      <w:r>
        <w:rPr>
          <w:rFonts w:ascii="Times New Roman" w:eastAsia="Times New Roman"/>
        </w:rPr>
        <w:t>2020 </w:t>
      </w:r>
      <w:r>
        <w:rPr>
          <w:spacing w:val="-30"/>
        </w:rPr>
        <w:t>年 </w:t>
      </w:r>
      <w:r>
        <w:rPr>
          <w:rFonts w:ascii="Times New Roman" w:eastAsia="Times New Roman"/>
        </w:rPr>
        <w:t>9 </w:t>
      </w:r>
      <w:r>
        <w:rPr>
          <w:spacing w:val="-30"/>
        </w:rPr>
        <w:t>月 </w:t>
      </w:r>
      <w:r>
        <w:rPr>
          <w:rFonts w:ascii="Times New Roman" w:eastAsia="Times New Roman"/>
        </w:rPr>
        <w:t>1 </w:t>
      </w:r>
      <w:r>
        <w:rPr>
          <w:spacing w:val="6"/>
        </w:rPr>
        <w:t>日以前户籍迁入临沧市满一年的，视为临沧市户籍，非临沧市户籍到临沧市就学人员，户籍迁入集体户的，不视为临沧市户籍，原为临沧市户籍， </w:t>
      </w:r>
      <w:r>
        <w:rPr>
          <w:spacing w:val="2"/>
        </w:rPr>
        <w:t>参加全国普通高考将户籍迁出到所就学学校集体户口的，视同临沧市户籍）的未就业毕业生；县区、乡镇事业单位招聘中专及以上学历具有临沧市一年以上户籍的未就业毕业生；根据《云南省</w:t>
      </w:r>
      <w:r>
        <w:rPr>
          <w:spacing w:val="11"/>
        </w:rPr>
        <w:t>人力资源和社会保障厅关于充分发挥市场作用促进人才顺畅有</w:t>
      </w:r>
      <w:r>
        <w:rPr>
          <w:spacing w:val="-6"/>
          <w:w w:val="95"/>
        </w:rPr>
        <w:t>序流动的实施意见》有关要求，艰苦边远地区县乡事业单位招聘，  </w:t>
      </w:r>
      <w:r>
        <w:rPr>
          <w:spacing w:val="-6"/>
        </w:rPr>
        <w:t>允许拿出一定数量岗位面向本市或本县区户籍人员进行招聘。事</w:t>
      </w:r>
      <w:r>
        <w:rPr>
          <w:spacing w:val="11"/>
        </w:rPr>
        <w:t>业单位公开招聘工作人员对自治县的自治民族或非自治县从事</w:t>
      </w:r>
      <w:r>
        <w:rPr/>
        <w:t>少数民族事务工作的事业单位招聘，可安排出一定招聘计划数定</w:t>
      </w:r>
      <w:r>
        <w:rPr>
          <w:spacing w:val="-1"/>
        </w:rPr>
        <w:t>向招聘少数民族人员。不具有临沧市一年以上户籍的市外报考者必须为全日制国民教育硕士及以上学位的未就业毕业生。</w:t>
      </w:r>
    </w:p>
    <w:p>
      <w:pPr>
        <w:pStyle w:val="BodyText"/>
        <w:spacing w:line="479" w:lineRule="exact"/>
        <w:ind w:left="871"/>
      </w:pPr>
      <w:r>
        <w:rPr/>
        <w:t>在我市服务的“大学生志愿者”、“三支一扶”、“特设岗</w:t>
      </w:r>
    </w:p>
    <w:p>
      <w:pPr>
        <w:pStyle w:val="BodyText"/>
        <w:spacing w:line="280" w:lineRule="auto" w:before="85"/>
        <w:ind w:left="231" w:right="278"/>
      </w:pPr>
      <w:r>
        <w:rPr>
          <w:spacing w:val="11"/>
          <w:w w:val="95"/>
        </w:rPr>
        <w:t>位教师”三类农村基层服务项目人员的户籍视为所服务县区户 </w:t>
      </w:r>
      <w:r>
        <w:rPr>
          <w:spacing w:val="11"/>
        </w:rPr>
        <w:t>籍，可报考符合资格条件的岗位。</w:t>
      </w:r>
    </w:p>
    <w:p>
      <w:pPr>
        <w:pStyle w:val="BodyText"/>
        <w:spacing w:before="7"/>
        <w:ind w:left="871"/>
        <w:rPr>
          <w:rFonts w:ascii="方正楷体简体" w:hAnsi="方正楷体简体" w:eastAsia="方正楷体简体" w:hint="eastAsia"/>
        </w:rPr>
      </w:pPr>
      <w:r>
        <w:rPr>
          <w:rFonts w:ascii="方正楷体简体" w:hAnsi="方正楷体简体" w:eastAsia="方正楷体简体" w:hint="eastAsia"/>
        </w:rPr>
        <w:t>（二）“三项目”人员</w:t>
      </w:r>
    </w:p>
    <w:p>
      <w:pPr>
        <w:pStyle w:val="BodyText"/>
        <w:spacing w:before="95"/>
        <w:ind w:left="871"/>
      </w:pPr>
      <w:r>
        <w:rPr/>
        <w:t>“三项目”人员岗位招聘对象为参加我市农村基层服务项目</w:t>
      </w:r>
    </w:p>
    <w:p>
      <w:pPr>
        <w:spacing w:after="0"/>
        <w:sectPr>
          <w:pgSz w:w="11910" w:h="16840"/>
          <w:pgMar w:header="0" w:footer="933" w:top="1580" w:bottom="1120" w:left="1300" w:right="1140"/>
        </w:sectPr>
      </w:pPr>
    </w:p>
    <w:p>
      <w:pPr>
        <w:pStyle w:val="BodyText"/>
        <w:rPr>
          <w:sz w:val="20"/>
        </w:rPr>
      </w:pPr>
    </w:p>
    <w:p>
      <w:pPr>
        <w:pStyle w:val="BodyText"/>
        <w:spacing w:line="280" w:lineRule="auto" w:before="183"/>
        <w:ind w:left="231" w:right="114"/>
        <w:jc w:val="both"/>
      </w:pPr>
      <w:r>
        <w:rPr>
          <w:spacing w:val="-1"/>
        </w:rPr>
        <w:t>服务期满且服务期间年度考核合格及以上的高校毕业生。全市安</w:t>
      </w:r>
      <w:r>
        <w:rPr>
          <w:spacing w:val="-33"/>
        </w:rPr>
        <w:t>排 </w:t>
      </w:r>
      <w:r>
        <w:rPr>
          <w:rFonts w:ascii="Times New Roman" w:hAnsi="Times New Roman" w:eastAsia="Times New Roman"/>
        </w:rPr>
        <w:t>13 </w:t>
      </w:r>
      <w:r>
        <w:rPr>
          <w:spacing w:val="-5"/>
        </w:rPr>
        <w:t>名招聘计划定向招聘“三项目”人员，其中：临翔区 </w:t>
      </w:r>
      <w:r>
        <w:rPr>
          <w:rFonts w:ascii="Times New Roman" w:hAnsi="Times New Roman" w:eastAsia="Times New Roman"/>
        </w:rPr>
        <w:t>2 </w:t>
      </w:r>
      <w:r>
        <w:rPr/>
        <w:t>名、</w:t>
      </w:r>
    </w:p>
    <w:p>
      <w:pPr>
        <w:pStyle w:val="BodyText"/>
        <w:spacing w:line="512" w:lineRule="exact"/>
        <w:ind w:left="231"/>
        <w:jc w:val="both"/>
      </w:pPr>
      <w:r>
        <w:rPr>
          <w:spacing w:val="-22"/>
        </w:rPr>
        <w:t>云县 </w:t>
      </w:r>
      <w:r>
        <w:rPr>
          <w:rFonts w:ascii="Times New Roman" w:eastAsia="Times New Roman"/>
        </w:rPr>
        <w:t>2</w:t>
      </w:r>
      <w:r>
        <w:rPr>
          <w:rFonts w:ascii="Times New Roman" w:eastAsia="Times New Roman"/>
          <w:spacing w:val="-2"/>
        </w:rPr>
        <w:t> </w:t>
      </w:r>
      <w:r>
        <w:rPr>
          <w:spacing w:val="-11"/>
        </w:rPr>
        <w:t>名、凤庆县 </w:t>
      </w:r>
      <w:r>
        <w:rPr>
          <w:rFonts w:ascii="Times New Roman" w:eastAsia="Times New Roman"/>
        </w:rPr>
        <w:t>2</w:t>
      </w:r>
      <w:r>
        <w:rPr>
          <w:rFonts w:ascii="Times New Roman" w:eastAsia="Times New Roman"/>
          <w:spacing w:val="-2"/>
        </w:rPr>
        <w:t> </w:t>
      </w:r>
      <w:r>
        <w:rPr>
          <w:spacing w:val="-8"/>
        </w:rPr>
        <w:t>名、耿马自治县 </w:t>
      </w:r>
      <w:r>
        <w:rPr>
          <w:rFonts w:ascii="Times New Roman" w:eastAsia="Times New Roman"/>
        </w:rPr>
        <w:t>2</w:t>
      </w:r>
      <w:r>
        <w:rPr>
          <w:rFonts w:ascii="Times New Roman" w:eastAsia="Times New Roman"/>
          <w:spacing w:val="-2"/>
        </w:rPr>
        <w:t> </w:t>
      </w:r>
      <w:r>
        <w:rPr>
          <w:spacing w:val="-11"/>
        </w:rPr>
        <w:t>名、永德县 </w:t>
      </w:r>
      <w:r>
        <w:rPr>
          <w:rFonts w:ascii="Times New Roman" w:eastAsia="Times New Roman"/>
        </w:rPr>
        <w:t>2</w:t>
      </w:r>
      <w:r>
        <w:rPr>
          <w:rFonts w:ascii="Times New Roman" w:eastAsia="Times New Roman"/>
          <w:spacing w:val="-2"/>
        </w:rPr>
        <w:t> </w:t>
      </w:r>
      <w:r>
        <w:rPr/>
        <w:t>名、镇康县</w:t>
      </w:r>
    </w:p>
    <w:p>
      <w:pPr>
        <w:spacing w:line="280" w:lineRule="auto" w:before="85"/>
        <w:ind w:left="871" w:right="270" w:hanging="641"/>
        <w:jc w:val="both"/>
        <w:rPr>
          <w:rFonts w:ascii="Times New Roman" w:hAnsi="Times New Roman" w:eastAsia="Times New Roman"/>
          <w:sz w:val="32"/>
        </w:rPr>
      </w:pPr>
      <w:r>
        <w:rPr>
          <w:rFonts w:ascii="Times New Roman" w:hAnsi="Times New Roman" w:eastAsia="Times New Roman"/>
          <w:sz w:val="32"/>
        </w:rPr>
        <w:t>1</w:t>
      </w:r>
      <w:r>
        <w:rPr>
          <w:rFonts w:ascii="Times New Roman" w:hAnsi="Times New Roman" w:eastAsia="Times New Roman"/>
          <w:spacing w:val="-2"/>
          <w:sz w:val="32"/>
        </w:rPr>
        <w:t> </w:t>
      </w:r>
      <w:r>
        <w:rPr>
          <w:spacing w:val="-8"/>
          <w:sz w:val="32"/>
        </w:rPr>
        <w:t>名、沧源自治县 </w:t>
      </w:r>
      <w:r>
        <w:rPr>
          <w:rFonts w:ascii="Times New Roman" w:hAnsi="Times New Roman" w:eastAsia="Times New Roman"/>
          <w:sz w:val="32"/>
        </w:rPr>
        <w:t>1</w:t>
      </w:r>
      <w:r>
        <w:rPr>
          <w:rFonts w:ascii="Times New Roman" w:hAnsi="Times New Roman" w:eastAsia="Times New Roman"/>
          <w:spacing w:val="-2"/>
          <w:sz w:val="32"/>
        </w:rPr>
        <w:t> </w:t>
      </w:r>
      <w:r>
        <w:rPr>
          <w:spacing w:val="-9"/>
          <w:sz w:val="32"/>
        </w:rPr>
        <w:t>名、双江自治县 </w:t>
      </w:r>
      <w:r>
        <w:rPr>
          <w:rFonts w:ascii="Times New Roman" w:hAnsi="Times New Roman" w:eastAsia="Times New Roman"/>
          <w:sz w:val="32"/>
        </w:rPr>
        <w:t>1</w:t>
      </w:r>
      <w:r>
        <w:rPr>
          <w:rFonts w:ascii="Times New Roman" w:hAnsi="Times New Roman" w:eastAsia="Times New Roman"/>
          <w:spacing w:val="-2"/>
          <w:sz w:val="32"/>
        </w:rPr>
        <w:t> </w:t>
      </w:r>
      <w:r>
        <w:rPr>
          <w:sz w:val="32"/>
        </w:rPr>
        <w:t>名。具体招聘对象如下： </w:t>
      </w:r>
      <w:r>
        <w:rPr>
          <w:b/>
          <w:spacing w:val="-22"/>
          <w:w w:val="95"/>
          <w:sz w:val="32"/>
        </w:rPr>
        <w:t>一是“农村义务教育阶段学校教师特设岗位计划”教师。</w:t>
      </w:r>
      <w:r>
        <w:rPr>
          <w:rFonts w:ascii="Times New Roman" w:hAnsi="Times New Roman" w:eastAsia="Times New Roman"/>
          <w:w w:val="95"/>
          <w:sz w:val="32"/>
        </w:rPr>
        <w:t>2015</w:t>
      </w:r>
    </w:p>
    <w:p>
      <w:pPr>
        <w:pStyle w:val="BodyText"/>
        <w:spacing w:line="280" w:lineRule="auto"/>
        <w:ind w:left="231" w:right="273"/>
        <w:jc w:val="both"/>
      </w:pPr>
      <w:r>
        <w:rPr>
          <w:spacing w:val="-10"/>
        </w:rPr>
        <w:t>年、</w:t>
      </w:r>
      <w:r>
        <w:rPr>
          <w:rFonts w:ascii="Times New Roman" w:hAnsi="Times New Roman" w:eastAsia="Times New Roman"/>
        </w:rPr>
        <w:t>2016 </w:t>
      </w:r>
      <w:r>
        <w:rPr>
          <w:spacing w:val="-4"/>
        </w:rPr>
        <w:t>年由省教育厅公开招聘的，服务期满三年，取得《农村义务教育阶段学校教师特设岗位计划教师服务证书》，未转为正式在编教师且至今未进入党政机关、事业单位和国有企业的“特</w:t>
      </w:r>
      <w:r>
        <w:rPr>
          <w:spacing w:val="-6"/>
        </w:rPr>
        <w:t>岗教师”；</w:t>
      </w:r>
      <w:r>
        <w:rPr>
          <w:rFonts w:ascii="Times New Roman" w:hAnsi="Times New Roman" w:eastAsia="Times New Roman"/>
          <w:spacing w:val="-7"/>
        </w:rPr>
        <w:t>2017 </w:t>
      </w:r>
      <w:r>
        <w:rPr>
          <w:spacing w:val="-3"/>
        </w:rPr>
        <w:t>年云南省教育厅公开招聘的，年度考核合格，且</w:t>
      </w:r>
      <w:r>
        <w:rPr>
          <w:spacing w:val="-23"/>
        </w:rPr>
        <w:t>截至 </w:t>
      </w:r>
      <w:r>
        <w:rPr>
          <w:rFonts w:ascii="Times New Roman" w:hAnsi="Times New Roman" w:eastAsia="Times New Roman"/>
        </w:rPr>
        <w:t>2020 </w:t>
      </w:r>
      <w:r>
        <w:rPr>
          <w:spacing w:val="-31"/>
        </w:rPr>
        <w:t>年 </w:t>
      </w:r>
      <w:r>
        <w:rPr>
          <w:rFonts w:ascii="Times New Roman" w:hAnsi="Times New Roman" w:eastAsia="Times New Roman"/>
        </w:rPr>
        <w:t>9 </w:t>
      </w:r>
      <w:r>
        <w:rPr>
          <w:spacing w:val="-32"/>
        </w:rPr>
        <w:t>月 </w:t>
      </w:r>
      <w:r>
        <w:rPr>
          <w:rFonts w:ascii="Times New Roman" w:hAnsi="Times New Roman" w:eastAsia="Times New Roman"/>
        </w:rPr>
        <w:t>1 </w:t>
      </w:r>
      <w:r>
        <w:rPr/>
        <w:t>日仍然在岗的“特岗教师”。</w:t>
      </w:r>
    </w:p>
    <w:p>
      <w:pPr>
        <w:spacing w:line="502" w:lineRule="exact" w:before="0"/>
        <w:ind w:left="871" w:right="0" w:firstLine="0"/>
        <w:jc w:val="both"/>
        <w:rPr>
          <w:sz w:val="32"/>
        </w:rPr>
      </w:pPr>
      <w:r>
        <w:rPr>
          <w:b/>
          <w:sz w:val="32"/>
        </w:rPr>
        <w:t>二是“三支一扶”计划高校毕业生。</w:t>
      </w:r>
      <w:r>
        <w:rPr>
          <w:rFonts w:ascii="Times New Roman" w:hAnsi="Times New Roman" w:eastAsia="Times New Roman"/>
          <w:sz w:val="32"/>
        </w:rPr>
        <w:t>2016 </w:t>
      </w:r>
      <w:r>
        <w:rPr>
          <w:sz w:val="32"/>
        </w:rPr>
        <w:t>年、</w:t>
      </w:r>
      <w:r>
        <w:rPr>
          <w:rFonts w:ascii="Times New Roman" w:hAnsi="Times New Roman" w:eastAsia="Times New Roman"/>
          <w:sz w:val="32"/>
        </w:rPr>
        <w:t>2017 </w:t>
      </w:r>
      <w:r>
        <w:rPr>
          <w:sz w:val="32"/>
        </w:rPr>
        <w:t>年由省</w:t>
      </w:r>
    </w:p>
    <w:p>
      <w:pPr>
        <w:pStyle w:val="BodyText"/>
        <w:spacing w:line="280" w:lineRule="auto" w:before="78"/>
        <w:ind w:left="231" w:right="273"/>
        <w:jc w:val="both"/>
      </w:pPr>
      <w:r>
        <w:rPr>
          <w:spacing w:val="-1"/>
        </w:rPr>
        <w:t>人力资源和社会保障厅统一招募，服务期满两年，取得《高校毕</w:t>
      </w:r>
      <w:r>
        <w:rPr>
          <w:spacing w:val="-2"/>
        </w:rPr>
        <w:t>业生“三支一扶”服务证书》，至今未进入党政机关、事业单位</w:t>
      </w:r>
      <w:r>
        <w:rPr>
          <w:spacing w:val="-8"/>
        </w:rPr>
        <w:t>和国有企业的“三支一扶”人员；</w:t>
      </w:r>
      <w:r>
        <w:rPr>
          <w:rFonts w:ascii="Times New Roman" w:hAnsi="Times New Roman" w:eastAsia="Times New Roman"/>
          <w:spacing w:val="-6"/>
        </w:rPr>
        <w:t>2018 </w:t>
      </w:r>
      <w:r>
        <w:rPr/>
        <w:t>年由省人力资源和社会保</w:t>
      </w:r>
      <w:r>
        <w:rPr>
          <w:spacing w:val="1"/>
        </w:rPr>
        <w:t>障厅统一招募的，年度考核合格，且截至 </w:t>
      </w:r>
      <w:r>
        <w:rPr>
          <w:rFonts w:ascii="Times New Roman" w:hAnsi="Times New Roman" w:eastAsia="Times New Roman"/>
        </w:rPr>
        <w:t>2020 </w:t>
      </w:r>
      <w:r>
        <w:rPr>
          <w:spacing w:val="-30"/>
        </w:rPr>
        <w:t>年 </w:t>
      </w:r>
      <w:r>
        <w:rPr>
          <w:rFonts w:ascii="Times New Roman" w:hAnsi="Times New Roman" w:eastAsia="Times New Roman"/>
        </w:rPr>
        <w:t>9 </w:t>
      </w:r>
      <w:r>
        <w:rPr>
          <w:spacing w:val="-30"/>
        </w:rPr>
        <w:t>月 </w:t>
      </w:r>
      <w:r>
        <w:rPr>
          <w:rFonts w:ascii="Times New Roman" w:hAnsi="Times New Roman" w:eastAsia="Times New Roman"/>
        </w:rPr>
        <w:t>1 </w:t>
      </w:r>
      <w:r>
        <w:rPr>
          <w:spacing w:val="4"/>
        </w:rPr>
        <w:t>日仍然在岗的“三支一扶”人员。</w:t>
      </w:r>
    </w:p>
    <w:p>
      <w:pPr>
        <w:spacing w:line="502" w:lineRule="exact" w:before="0"/>
        <w:ind w:left="871" w:right="0" w:firstLine="0"/>
        <w:jc w:val="left"/>
        <w:rPr>
          <w:b/>
          <w:sz w:val="32"/>
        </w:rPr>
      </w:pPr>
      <w:r>
        <w:rPr>
          <w:b/>
          <w:spacing w:val="-5"/>
          <w:w w:val="95"/>
          <w:sz w:val="32"/>
        </w:rPr>
        <w:t>三是“大学生志愿服务西部计划”国家项目和地方项目的高</w:t>
      </w:r>
    </w:p>
    <w:p>
      <w:pPr>
        <w:pStyle w:val="BodyText"/>
        <w:spacing w:line="280" w:lineRule="auto" w:before="87"/>
        <w:ind w:left="231" w:right="273"/>
        <w:jc w:val="both"/>
      </w:pPr>
      <w:r>
        <w:rPr>
          <w:b/>
          <w:spacing w:val="5"/>
        </w:rPr>
        <w:t>校毕业生。</w:t>
      </w:r>
      <w:r>
        <w:rPr>
          <w:rFonts w:ascii="Times New Roman" w:hAnsi="Times New Roman" w:eastAsia="Times New Roman"/>
        </w:rPr>
        <w:t>2015</w:t>
      </w:r>
      <w:r>
        <w:rPr>
          <w:rFonts w:ascii="Times New Roman" w:hAnsi="Times New Roman" w:eastAsia="Times New Roman"/>
          <w:spacing w:val="-6"/>
        </w:rPr>
        <w:t> </w:t>
      </w:r>
      <w:r>
        <w:rPr>
          <w:spacing w:val="5"/>
        </w:rPr>
        <w:t>年</w:t>
      </w:r>
      <w:r>
        <w:rPr/>
        <w:t>（</w:t>
      </w:r>
      <w:r>
        <w:rPr>
          <w:spacing w:val="2"/>
        </w:rPr>
        <w:t>限服务期为三年的</w:t>
      </w:r>
      <w:r>
        <w:rPr/>
        <w:t>）</w:t>
      </w:r>
      <w:r>
        <w:rPr>
          <w:spacing w:val="5"/>
        </w:rPr>
        <w:t>、</w:t>
      </w:r>
      <w:r>
        <w:rPr>
          <w:rFonts w:ascii="Times New Roman" w:hAnsi="Times New Roman" w:eastAsia="Times New Roman"/>
        </w:rPr>
        <w:t>2016</w:t>
      </w:r>
      <w:r>
        <w:rPr>
          <w:rFonts w:ascii="Times New Roman" w:hAnsi="Times New Roman" w:eastAsia="Times New Roman"/>
          <w:spacing w:val="-5"/>
        </w:rPr>
        <w:t> </w:t>
      </w:r>
      <w:r>
        <w:rPr>
          <w:spacing w:val="2"/>
        </w:rPr>
        <w:t>年、</w:t>
      </w:r>
      <w:r>
        <w:rPr>
          <w:rFonts w:ascii="Times New Roman" w:hAnsi="Times New Roman" w:eastAsia="Times New Roman"/>
        </w:rPr>
        <w:t>2017</w:t>
      </w:r>
      <w:r>
        <w:rPr>
          <w:rFonts w:ascii="Times New Roman" w:hAnsi="Times New Roman" w:eastAsia="Times New Roman"/>
          <w:spacing w:val="-2"/>
        </w:rPr>
        <w:t> </w:t>
      </w:r>
      <w:r>
        <w:rPr>
          <w:spacing w:val="2"/>
        </w:rPr>
        <w:t>年由</w:t>
      </w:r>
      <w:r>
        <w:rPr/>
        <w:t>共青团中央、共青团云南省委及各州（市）</w:t>
      </w:r>
      <w:r>
        <w:rPr>
          <w:spacing w:val="-1"/>
        </w:rPr>
        <w:t>团委招募，服务期满两年且考核合格，至今未进入党政机关、事业单位和国有企业的</w:t>
      </w:r>
      <w:r>
        <w:rPr>
          <w:spacing w:val="-6"/>
        </w:rPr>
        <w:t>“西部计划”志愿者；</w:t>
      </w:r>
      <w:r>
        <w:rPr>
          <w:rFonts w:ascii="Times New Roman" w:hAnsi="Times New Roman" w:eastAsia="Times New Roman"/>
          <w:spacing w:val="-6"/>
        </w:rPr>
        <w:t>2018</w:t>
      </w:r>
      <w:r>
        <w:rPr>
          <w:rFonts w:ascii="Times New Roman" w:hAnsi="Times New Roman" w:eastAsia="Times New Roman"/>
          <w:spacing w:val="-9"/>
        </w:rPr>
        <w:t> </w:t>
      </w:r>
      <w:r>
        <w:rPr>
          <w:spacing w:val="-4"/>
        </w:rPr>
        <w:t>年由共青团中央、共青团云南省委及</w:t>
      </w:r>
    </w:p>
    <w:p>
      <w:pPr>
        <w:spacing w:after="0" w:line="280" w:lineRule="auto"/>
        <w:jc w:val="both"/>
        <w:sectPr>
          <w:pgSz w:w="11910" w:h="16840"/>
          <w:pgMar w:header="0" w:footer="933" w:top="1580" w:bottom="1120" w:left="1300" w:right="1140"/>
        </w:sectPr>
      </w:pPr>
    </w:p>
    <w:p>
      <w:pPr>
        <w:pStyle w:val="BodyText"/>
        <w:rPr>
          <w:sz w:val="20"/>
        </w:rPr>
      </w:pPr>
    </w:p>
    <w:p>
      <w:pPr>
        <w:pStyle w:val="BodyText"/>
        <w:spacing w:line="278" w:lineRule="auto" w:before="186"/>
        <w:ind w:left="231" w:right="276"/>
        <w:jc w:val="both"/>
      </w:pPr>
      <w:r>
        <w:rPr>
          <w:spacing w:val="10"/>
        </w:rPr>
        <w:t>各州</w:t>
      </w:r>
      <w:r>
        <w:rPr>
          <w:spacing w:val="9"/>
        </w:rPr>
        <w:t>（市）</w:t>
      </w:r>
      <w:r>
        <w:rPr>
          <w:spacing w:val="4"/>
        </w:rPr>
        <w:t>团委招募的，年度考核合格，且截至 </w:t>
      </w:r>
      <w:r>
        <w:rPr>
          <w:rFonts w:ascii="Times New Roman" w:hAnsi="Times New Roman" w:eastAsia="Times New Roman"/>
        </w:rPr>
        <w:t>2020</w:t>
      </w:r>
      <w:r>
        <w:rPr>
          <w:rFonts w:ascii="Times New Roman" w:hAnsi="Times New Roman" w:eastAsia="Times New Roman"/>
          <w:spacing w:val="5"/>
        </w:rPr>
        <w:t> </w:t>
      </w:r>
      <w:r>
        <w:rPr>
          <w:spacing w:val="-29"/>
        </w:rPr>
        <w:t>年 </w:t>
      </w:r>
      <w:r>
        <w:rPr>
          <w:rFonts w:ascii="Times New Roman" w:hAnsi="Times New Roman" w:eastAsia="Times New Roman"/>
        </w:rPr>
        <w:t>9</w:t>
      </w:r>
      <w:r>
        <w:rPr>
          <w:rFonts w:ascii="Times New Roman" w:hAnsi="Times New Roman" w:eastAsia="Times New Roman"/>
          <w:spacing w:val="5"/>
        </w:rPr>
        <w:t> </w:t>
      </w:r>
      <w:r>
        <w:rPr>
          <w:spacing w:val="-30"/>
        </w:rPr>
        <w:t>月 </w:t>
      </w:r>
      <w:r>
        <w:rPr>
          <w:rFonts w:ascii="Times New Roman" w:hAnsi="Times New Roman" w:eastAsia="Times New Roman"/>
        </w:rPr>
        <w:t>1 </w:t>
      </w:r>
      <w:r>
        <w:rPr>
          <w:w w:val="95"/>
        </w:rPr>
        <w:t>日仍然在岗的参加“西部计划”国家项目和地方项目的高校毕业 </w:t>
      </w:r>
      <w:r>
        <w:rPr/>
        <w:t>生。</w:t>
      </w:r>
    </w:p>
    <w:p>
      <w:pPr>
        <w:pStyle w:val="BodyText"/>
        <w:spacing w:before="16"/>
        <w:ind w:left="871"/>
        <w:rPr>
          <w:rFonts w:ascii="方正楷体简体" w:eastAsia="方正楷体简体" w:hint="eastAsia"/>
        </w:rPr>
      </w:pPr>
      <w:r>
        <w:rPr>
          <w:rFonts w:ascii="方正楷体简体" w:eastAsia="方正楷体简体" w:hint="eastAsia"/>
        </w:rPr>
        <w:t>（三）驻临部队未就业随军家属</w:t>
      </w:r>
    </w:p>
    <w:p>
      <w:pPr>
        <w:pStyle w:val="BodyText"/>
        <w:spacing w:line="280" w:lineRule="auto" w:before="95"/>
        <w:ind w:left="231" w:right="276" w:firstLine="640"/>
        <w:jc w:val="both"/>
      </w:pPr>
      <w:r>
        <w:rPr>
          <w:spacing w:val="-1"/>
        </w:rPr>
        <w:t>为加强军政军民关系，支持国防和部队建设，根据《云南省</w:t>
      </w:r>
      <w:r>
        <w:rPr>
          <w:spacing w:val="11"/>
          <w:w w:val="95"/>
        </w:rPr>
        <w:t>人民政府省军区关于批转省人力资源和社会保障厅省军区政治 </w:t>
      </w:r>
      <w:r>
        <w:rPr>
          <w:spacing w:val="10"/>
          <w:w w:val="95"/>
        </w:rPr>
        <w:t>部云南省军人随军家属就业安置办法实施细则的通知》</w:t>
      </w:r>
      <w:r>
        <w:rPr>
          <w:w w:val="95"/>
        </w:rPr>
        <w:t>（云政发</w:t>
      </w:r>
    </w:p>
    <w:p>
      <w:pPr>
        <w:pStyle w:val="BodyText"/>
        <w:spacing w:line="280" w:lineRule="auto"/>
        <w:ind w:left="231" w:right="273"/>
        <w:jc w:val="both"/>
      </w:pPr>
      <w:r>
        <w:rPr/>
        <w:t>〔</w:t>
      </w:r>
      <w:r>
        <w:rPr>
          <w:rFonts w:ascii="Times New Roman" w:eastAsia="Times New Roman"/>
        </w:rPr>
        <w:t>2014</w:t>
      </w:r>
      <w:r>
        <w:rPr>
          <w:spacing w:val="-27"/>
        </w:rPr>
        <w:t>〕</w:t>
      </w:r>
      <w:r>
        <w:rPr>
          <w:rFonts w:ascii="Times New Roman" w:eastAsia="Times New Roman"/>
        </w:rPr>
        <w:t>50</w:t>
      </w:r>
      <w:r>
        <w:rPr>
          <w:rFonts w:ascii="Times New Roman" w:eastAsia="Times New Roman"/>
          <w:spacing w:val="-10"/>
        </w:rPr>
        <w:t> </w:t>
      </w:r>
      <w:r>
        <w:rPr/>
        <w:t>号</w:t>
      </w:r>
      <w:r>
        <w:rPr>
          <w:spacing w:val="-27"/>
        </w:rPr>
        <w:t>）</w:t>
      </w:r>
      <w:r>
        <w:rPr>
          <w:spacing w:val="-3"/>
        </w:rPr>
        <w:t>及市委议军会议精神，结合驻临部队未就业随军</w:t>
      </w:r>
      <w:r>
        <w:rPr>
          <w:spacing w:val="-1"/>
        </w:rPr>
        <w:t>家属人数的实际，全市安排 </w:t>
      </w:r>
      <w:r>
        <w:rPr>
          <w:rFonts w:ascii="Times New Roman" w:eastAsia="Times New Roman"/>
        </w:rPr>
        <w:t>20</w:t>
      </w:r>
      <w:r>
        <w:rPr>
          <w:rFonts w:ascii="Times New Roman" w:eastAsia="Times New Roman"/>
          <w:spacing w:val="-6"/>
        </w:rPr>
        <w:t> </w:t>
      </w:r>
      <w:r>
        <w:rPr>
          <w:spacing w:val="4"/>
        </w:rPr>
        <w:t>名招聘计划定向招聘驻临部队未</w:t>
      </w:r>
    </w:p>
    <w:p>
      <w:pPr>
        <w:pStyle w:val="BodyText"/>
        <w:spacing w:line="510" w:lineRule="exact"/>
        <w:ind w:left="231"/>
        <w:jc w:val="both"/>
      </w:pPr>
      <w:r>
        <w:rPr>
          <w:spacing w:val="-5"/>
        </w:rPr>
        <w:t>就业随军家属，其中：临翔区 </w:t>
      </w:r>
      <w:r>
        <w:rPr>
          <w:rFonts w:ascii="Times New Roman" w:eastAsia="Times New Roman"/>
        </w:rPr>
        <w:t>3</w:t>
      </w:r>
      <w:r>
        <w:rPr>
          <w:rFonts w:ascii="Times New Roman" w:eastAsia="Times New Roman"/>
          <w:spacing w:val="-1"/>
        </w:rPr>
        <w:t> </w:t>
      </w:r>
      <w:r>
        <w:rPr>
          <w:spacing w:val="-8"/>
        </w:rPr>
        <w:t>名、耿马自治县 </w:t>
      </w:r>
      <w:r>
        <w:rPr>
          <w:rFonts w:ascii="Times New Roman" w:eastAsia="Times New Roman"/>
        </w:rPr>
        <w:t>3</w:t>
      </w:r>
      <w:r>
        <w:rPr>
          <w:rFonts w:ascii="Times New Roman" w:eastAsia="Times New Roman"/>
          <w:spacing w:val="-3"/>
        </w:rPr>
        <w:t> </w:t>
      </w:r>
      <w:r>
        <w:rPr>
          <w:spacing w:val="-2"/>
        </w:rPr>
        <w:t>名、沧源自治</w:t>
      </w:r>
    </w:p>
    <w:p>
      <w:pPr>
        <w:pStyle w:val="BodyText"/>
        <w:spacing w:before="80"/>
        <w:ind w:left="231"/>
        <w:jc w:val="both"/>
      </w:pPr>
      <w:r>
        <w:rPr>
          <w:spacing w:val="-32"/>
        </w:rPr>
        <w:t>县 </w:t>
      </w:r>
      <w:r>
        <w:rPr>
          <w:rFonts w:ascii="Times New Roman" w:eastAsia="Times New Roman"/>
        </w:rPr>
        <w:t>3</w:t>
      </w:r>
      <w:r>
        <w:rPr>
          <w:rFonts w:ascii="Times New Roman" w:eastAsia="Times New Roman"/>
          <w:spacing w:val="-2"/>
        </w:rPr>
        <w:t> </w:t>
      </w:r>
      <w:r>
        <w:rPr>
          <w:spacing w:val="-11"/>
        </w:rPr>
        <w:t>名、镇康县 </w:t>
      </w:r>
      <w:r>
        <w:rPr>
          <w:rFonts w:ascii="Times New Roman" w:eastAsia="Times New Roman"/>
        </w:rPr>
        <w:t>3</w:t>
      </w:r>
      <w:r>
        <w:rPr>
          <w:rFonts w:ascii="Times New Roman" w:eastAsia="Times New Roman"/>
          <w:spacing w:val="-2"/>
        </w:rPr>
        <w:t> </w:t>
      </w:r>
      <w:r>
        <w:rPr>
          <w:spacing w:val="-13"/>
        </w:rPr>
        <w:t>名、云县 </w:t>
      </w:r>
      <w:r>
        <w:rPr>
          <w:rFonts w:ascii="Times New Roman" w:eastAsia="Times New Roman"/>
        </w:rPr>
        <w:t>2</w:t>
      </w:r>
      <w:r>
        <w:rPr>
          <w:rFonts w:ascii="Times New Roman" w:eastAsia="Times New Roman"/>
          <w:spacing w:val="-2"/>
        </w:rPr>
        <w:t> </w:t>
      </w:r>
      <w:r>
        <w:rPr>
          <w:spacing w:val="-11"/>
        </w:rPr>
        <w:t>名、凤庆县 </w:t>
      </w:r>
      <w:r>
        <w:rPr>
          <w:rFonts w:ascii="Times New Roman" w:eastAsia="Times New Roman"/>
        </w:rPr>
        <w:t>2</w:t>
      </w:r>
      <w:r>
        <w:rPr>
          <w:rFonts w:ascii="Times New Roman" w:eastAsia="Times New Roman"/>
          <w:spacing w:val="-2"/>
        </w:rPr>
        <w:t> </w:t>
      </w:r>
      <w:r>
        <w:rPr>
          <w:spacing w:val="-11"/>
        </w:rPr>
        <w:t>名、永德县 </w:t>
      </w:r>
      <w:r>
        <w:rPr>
          <w:rFonts w:ascii="Times New Roman" w:eastAsia="Times New Roman"/>
        </w:rPr>
        <w:t>2</w:t>
      </w:r>
      <w:r>
        <w:rPr>
          <w:rFonts w:ascii="Times New Roman" w:eastAsia="Times New Roman"/>
          <w:spacing w:val="-2"/>
        </w:rPr>
        <w:t> </w:t>
      </w:r>
      <w:r>
        <w:rPr/>
        <w:t>名、双</w:t>
      </w:r>
    </w:p>
    <w:p>
      <w:pPr>
        <w:pStyle w:val="BodyText"/>
        <w:spacing w:line="278" w:lineRule="auto" w:before="85"/>
        <w:ind w:left="231" w:right="276"/>
        <w:jc w:val="both"/>
      </w:pPr>
      <w:r>
        <w:rPr>
          <w:spacing w:val="-14"/>
        </w:rPr>
        <w:t>江自治县 </w:t>
      </w:r>
      <w:r>
        <w:rPr>
          <w:rFonts w:ascii="Times New Roman" w:eastAsia="Times New Roman"/>
        </w:rPr>
        <w:t>2 </w:t>
      </w:r>
      <w:r>
        <w:rPr/>
        <w:t>名。各县（区）要按市级安排的招聘计划抓好定向招聘驻临部队未就业随军家属工作。</w:t>
      </w:r>
    </w:p>
    <w:p>
      <w:pPr>
        <w:pStyle w:val="BodyText"/>
        <w:spacing w:before="14"/>
        <w:ind w:left="871"/>
        <w:rPr>
          <w:rFonts w:ascii="方正楷体简体" w:eastAsia="方正楷体简体" w:hint="eastAsia"/>
        </w:rPr>
      </w:pPr>
      <w:r>
        <w:rPr>
          <w:rFonts w:ascii="方正楷体简体" w:eastAsia="方正楷体简体" w:hint="eastAsia"/>
        </w:rPr>
        <w:t>（四）未就业退役军人</w:t>
      </w:r>
    </w:p>
    <w:p>
      <w:pPr>
        <w:pStyle w:val="BodyText"/>
        <w:spacing w:line="280" w:lineRule="auto" w:before="95"/>
        <w:ind w:left="231" w:right="194" w:firstLine="640"/>
        <w:jc w:val="both"/>
      </w:pPr>
      <w:r>
        <w:rPr>
          <w:spacing w:val="-1"/>
        </w:rPr>
        <w:t>根据临沧市退役军人事务局等十二个部门《关于促进新时代退役军人就业创业工作的实施意见》（临退军发〔</w:t>
      </w:r>
      <w:r>
        <w:rPr>
          <w:rFonts w:ascii="Times New Roman" w:eastAsia="Times New Roman"/>
          <w:spacing w:val="-1"/>
        </w:rPr>
        <w:t>2019</w:t>
      </w:r>
      <w:r>
        <w:rPr>
          <w:spacing w:val="-1"/>
        </w:rPr>
        <w:t>〕</w:t>
      </w:r>
      <w:r>
        <w:rPr>
          <w:rFonts w:ascii="Times New Roman" w:eastAsia="Times New Roman"/>
          <w:spacing w:val="-1"/>
        </w:rPr>
        <w:t>50 </w:t>
      </w:r>
      <w:r>
        <w:rPr/>
        <w:t>号） </w:t>
      </w:r>
      <w:r>
        <w:rPr>
          <w:spacing w:val="-18"/>
        </w:rPr>
        <w:t>有关要求，各县</w:t>
      </w:r>
      <w:r>
        <w:rPr/>
        <w:t>（区</w:t>
      </w:r>
      <w:r>
        <w:rPr>
          <w:spacing w:val="-63"/>
        </w:rPr>
        <w:t>）</w:t>
      </w:r>
      <w:r>
        <w:rPr>
          <w:spacing w:val="-4"/>
        </w:rPr>
        <w:t>需拿出县乡两级事业单位招聘计划总数 </w:t>
      </w:r>
      <w:r>
        <w:rPr>
          <w:rFonts w:ascii="Times New Roman" w:eastAsia="Times New Roman"/>
        </w:rPr>
        <w:t>8% </w:t>
      </w:r>
      <w:r>
        <w:rPr>
          <w:spacing w:val="11"/>
        </w:rPr>
        <w:t>的岗位定向招聘退役军人，并在学历等资格条件上给予适当放宽。</w:t>
      </w:r>
    </w:p>
    <w:p>
      <w:pPr>
        <w:pStyle w:val="BodyText"/>
        <w:spacing w:line="495" w:lineRule="exact"/>
        <w:ind w:left="871"/>
        <w:rPr>
          <w:rFonts w:ascii="方正黑体简体" w:eastAsia="方正黑体简体" w:hint="eastAsia"/>
        </w:rPr>
      </w:pPr>
      <w:r>
        <w:rPr>
          <w:rFonts w:ascii="方正黑体简体" w:eastAsia="方正黑体简体" w:hint="eastAsia"/>
        </w:rPr>
        <w:t>二、招聘人数及岗位资格条件设置</w:t>
      </w:r>
    </w:p>
    <w:p>
      <w:pPr>
        <w:pStyle w:val="BodyText"/>
        <w:spacing w:before="92"/>
        <w:ind w:left="871"/>
      </w:pPr>
      <w:r>
        <w:rPr/>
        <w:t>全市招聘人数严格按照机构编制部门核定的事业编制空编</w:t>
      </w:r>
    </w:p>
    <w:p>
      <w:pPr>
        <w:spacing w:after="0"/>
        <w:sectPr>
          <w:pgSz w:w="11910" w:h="16840"/>
          <w:pgMar w:header="0" w:footer="933" w:top="1580" w:bottom="1120" w:left="1300" w:right="1140"/>
        </w:sectPr>
      </w:pPr>
    </w:p>
    <w:p>
      <w:pPr>
        <w:pStyle w:val="BodyText"/>
        <w:rPr>
          <w:sz w:val="20"/>
        </w:rPr>
      </w:pPr>
    </w:p>
    <w:p>
      <w:pPr>
        <w:pStyle w:val="BodyText"/>
        <w:spacing w:line="280" w:lineRule="auto" w:before="183"/>
        <w:ind w:left="871" w:right="273" w:hanging="641"/>
      </w:pPr>
      <w:r>
        <w:rPr/>
        <w:t>内，并征得同级机构编制部门意见的情况下进行招聘计划申报。岗位资格条件设置由市级各招聘主管部门及招聘单位，各县</w:t>
      </w:r>
    </w:p>
    <w:p>
      <w:pPr>
        <w:pStyle w:val="BodyText"/>
        <w:spacing w:line="280" w:lineRule="auto"/>
        <w:ind w:left="231" w:right="276"/>
      </w:pPr>
      <w:r>
        <w:rPr>
          <w:spacing w:val="11"/>
          <w:w w:val="95"/>
        </w:rPr>
        <w:t>区人力资源和社会保障局及县区乡镇招聘单位根据事业单位招 </w:t>
      </w:r>
      <w:r>
        <w:rPr>
          <w:spacing w:val="11"/>
        </w:rPr>
        <w:t>聘有关要求结合实际进行设置。</w:t>
      </w:r>
    </w:p>
    <w:p>
      <w:pPr>
        <w:pStyle w:val="BodyText"/>
        <w:spacing w:line="512" w:lineRule="exact"/>
        <w:ind w:left="871"/>
      </w:pPr>
      <w:r>
        <w:rPr/>
        <w:t>（一）若一个单位招聘 </w:t>
      </w:r>
      <w:r>
        <w:rPr>
          <w:rFonts w:ascii="Times New Roman" w:eastAsia="Times New Roman"/>
        </w:rPr>
        <w:t>2 </w:t>
      </w:r>
      <w:r>
        <w:rPr/>
        <w:t>人的，在确保岗位资格条件完全一</w:t>
      </w:r>
    </w:p>
    <w:p>
      <w:pPr>
        <w:pStyle w:val="BodyText"/>
        <w:spacing w:before="80"/>
        <w:ind w:left="231"/>
      </w:pPr>
      <w:r>
        <w:rPr/>
        <w:t>致的情况下，可以按男女各招聘 </w:t>
      </w:r>
      <w:r>
        <w:rPr>
          <w:rFonts w:ascii="Times New Roman" w:eastAsia="Times New Roman"/>
        </w:rPr>
        <w:t>1 </w:t>
      </w:r>
      <w:r>
        <w:rPr/>
        <w:t>人进行岗位设置。</w:t>
      </w:r>
    </w:p>
    <w:p>
      <w:pPr>
        <w:pStyle w:val="BodyText"/>
        <w:spacing w:line="280" w:lineRule="auto" w:before="83"/>
        <w:ind w:left="231" w:right="276" w:firstLine="640"/>
        <w:jc w:val="both"/>
      </w:pPr>
      <w:r>
        <w:rPr>
          <w:w w:val="95"/>
        </w:rPr>
        <w:t>（二）为进一步营造良好的招聘环境，给广大考生提供更多 </w:t>
      </w:r>
      <w:r>
        <w:rPr>
          <w:spacing w:val="-1"/>
        </w:rPr>
        <w:t>的报考机会，各县区可对专业性不是太强的岗位进行国民教育专</w:t>
      </w:r>
      <w:r>
        <w:rPr>
          <w:spacing w:val="-1"/>
          <w:w w:val="95"/>
        </w:rPr>
        <w:t>科及以上学历，取消专业、学历性质限制等资格条件设置，此类 </w:t>
      </w:r>
      <w:r>
        <w:rPr>
          <w:spacing w:val="-6"/>
        </w:rPr>
        <w:t>岗位应达到县乡招聘计划的 </w:t>
      </w:r>
      <w:r>
        <w:rPr>
          <w:rFonts w:ascii="Times New Roman" w:eastAsia="Times New Roman"/>
        </w:rPr>
        <w:t>10%</w:t>
      </w:r>
      <w:r>
        <w:rPr/>
        <w:t>左右。</w:t>
      </w:r>
    </w:p>
    <w:p>
      <w:pPr>
        <w:pStyle w:val="BodyText"/>
        <w:spacing w:line="280" w:lineRule="auto"/>
        <w:ind w:left="231" w:right="276" w:firstLine="640"/>
      </w:pPr>
      <w:r>
        <w:rPr>
          <w:w w:val="95"/>
        </w:rPr>
        <w:t>（三）未就业随军家属限制到国民教育专科及以上学历，专 </w:t>
      </w:r>
      <w:r>
        <w:rPr/>
        <w:t>业不限，教师岗位需有教师资格证。</w:t>
      </w:r>
    </w:p>
    <w:p>
      <w:pPr>
        <w:pStyle w:val="BodyText"/>
        <w:spacing w:line="280" w:lineRule="auto"/>
        <w:ind w:left="231" w:right="114" w:firstLine="640"/>
      </w:pPr>
      <w:r>
        <w:rPr/>
        <w:t>（四）未就业退役军人的学历放宽至国民教育中专及以上学</w:t>
      </w:r>
      <w:r>
        <w:rPr>
          <w:spacing w:val="-13"/>
        </w:rPr>
        <w:t>历，专业不限；年龄 </w:t>
      </w:r>
      <w:r>
        <w:rPr>
          <w:rFonts w:ascii="Times New Roman" w:eastAsia="Times New Roman"/>
        </w:rPr>
        <w:t>40</w:t>
      </w:r>
      <w:r>
        <w:rPr>
          <w:rFonts w:ascii="Times New Roman" w:eastAsia="Times New Roman"/>
          <w:spacing w:val="-2"/>
        </w:rPr>
        <w:t> </w:t>
      </w:r>
      <w:r>
        <w:rPr>
          <w:spacing w:val="-5"/>
        </w:rPr>
        <w:t>周岁以下</w:t>
      </w:r>
      <w:r>
        <w:rPr/>
        <w:t>（</w:t>
      </w:r>
      <w:r>
        <w:rPr>
          <w:rFonts w:ascii="Times New Roman" w:eastAsia="Times New Roman"/>
        </w:rPr>
        <w:t>1980</w:t>
      </w:r>
      <w:r>
        <w:rPr>
          <w:rFonts w:ascii="Times New Roman" w:eastAsia="Times New Roman"/>
          <w:spacing w:val="-3"/>
        </w:rPr>
        <w:t> </w:t>
      </w:r>
      <w:r>
        <w:rPr>
          <w:spacing w:val="-32"/>
        </w:rPr>
        <w:t>年 </w:t>
      </w:r>
      <w:r>
        <w:rPr>
          <w:rFonts w:ascii="Times New Roman" w:eastAsia="Times New Roman"/>
        </w:rPr>
        <w:t>9</w:t>
      </w:r>
      <w:r>
        <w:rPr>
          <w:rFonts w:ascii="Times New Roman" w:eastAsia="Times New Roman"/>
          <w:spacing w:val="-2"/>
        </w:rPr>
        <w:t> </w:t>
      </w:r>
      <w:r>
        <w:rPr>
          <w:spacing w:val="-34"/>
        </w:rPr>
        <w:t>月 </w:t>
      </w:r>
      <w:r>
        <w:rPr>
          <w:rFonts w:ascii="Times New Roman" w:eastAsia="Times New Roman"/>
        </w:rPr>
        <w:t>1 </w:t>
      </w:r>
      <w:r>
        <w:rPr/>
        <w:t>日以后出生</w:t>
      </w:r>
      <w:r>
        <w:rPr>
          <w:spacing w:val="-10"/>
        </w:rPr>
        <w:t>）； </w:t>
      </w:r>
      <w:r>
        <w:rPr>
          <w:spacing w:val="-1"/>
        </w:rPr>
        <w:t>具有本市户籍的退役军人；非本市户籍的退役军人，需在临沧市</w:t>
      </w:r>
      <w:r>
        <w:rPr>
          <w:spacing w:val="-14"/>
        </w:rPr>
        <w:t>境内服役 </w:t>
      </w:r>
      <w:r>
        <w:rPr>
          <w:rFonts w:ascii="Times New Roman" w:eastAsia="Times New Roman"/>
        </w:rPr>
        <w:t>2 </w:t>
      </w:r>
      <w:r>
        <w:rPr/>
        <w:t>年以上。</w:t>
      </w:r>
    </w:p>
    <w:p>
      <w:pPr>
        <w:pStyle w:val="BodyText"/>
        <w:spacing w:line="280" w:lineRule="auto"/>
        <w:ind w:left="231" w:right="273" w:firstLine="640"/>
      </w:pPr>
      <w:r>
        <w:rPr/>
        <w:t>（五）“三项目人员”学历要求限制到专科及以上，专业不限，服务地为本市。</w:t>
      </w:r>
    </w:p>
    <w:p>
      <w:pPr>
        <w:pStyle w:val="BodyText"/>
        <w:spacing w:line="502" w:lineRule="exact"/>
        <w:ind w:left="871"/>
        <w:rPr>
          <w:rFonts w:ascii="方正黑体简体" w:eastAsia="方正黑体简体" w:hint="eastAsia"/>
        </w:rPr>
      </w:pPr>
      <w:r>
        <w:rPr>
          <w:rFonts w:ascii="方正黑体简体" w:eastAsia="方正黑体简体" w:hint="eastAsia"/>
        </w:rPr>
        <w:t>三、招聘条件</w:t>
      </w:r>
    </w:p>
    <w:p>
      <w:pPr>
        <w:pStyle w:val="BodyText"/>
        <w:spacing w:before="67"/>
        <w:ind w:left="871"/>
      </w:pPr>
      <w:r>
        <w:rPr/>
        <w:t>（一）具有中华人民共和国国籍；</w:t>
      </w:r>
    </w:p>
    <w:p>
      <w:pPr>
        <w:pStyle w:val="BodyText"/>
        <w:spacing w:before="85"/>
        <w:ind w:left="871"/>
      </w:pPr>
      <w:r>
        <w:rPr/>
        <w:t>（二）遵守中华人民共和国宪法和法律，品行端正，热爱所</w:t>
      </w:r>
    </w:p>
    <w:p>
      <w:pPr>
        <w:spacing w:after="0"/>
        <w:sectPr>
          <w:pgSz w:w="11910" w:h="16840"/>
          <w:pgMar w:header="0" w:footer="933" w:top="1580" w:bottom="1120" w:left="1300" w:right="1140"/>
        </w:sectPr>
      </w:pPr>
    </w:p>
    <w:p>
      <w:pPr>
        <w:pStyle w:val="BodyText"/>
        <w:rPr>
          <w:sz w:val="20"/>
        </w:rPr>
      </w:pPr>
    </w:p>
    <w:p>
      <w:pPr>
        <w:pStyle w:val="BodyText"/>
        <w:spacing w:before="183"/>
        <w:ind w:left="231"/>
      </w:pPr>
      <w:r>
        <w:rPr/>
        <w:t>报考事业单位；</w:t>
      </w:r>
    </w:p>
    <w:p>
      <w:pPr>
        <w:pStyle w:val="BodyText"/>
        <w:spacing w:before="85"/>
        <w:ind w:left="871"/>
      </w:pPr>
      <w:r>
        <w:rPr/>
        <w:t>（三</w:t>
      </w:r>
      <w:r>
        <w:rPr>
          <w:spacing w:val="-41"/>
        </w:rPr>
        <w:t>）</w:t>
      </w:r>
      <w:r>
        <w:rPr>
          <w:spacing w:val="-9"/>
        </w:rPr>
        <w:t>具有招聘岗位所需的年龄、学历、学位、专业和技能；</w:t>
      </w:r>
    </w:p>
    <w:p>
      <w:pPr>
        <w:pStyle w:val="BodyText"/>
        <w:spacing w:before="85"/>
        <w:ind w:left="871"/>
      </w:pPr>
      <w:r>
        <w:rPr/>
        <w:t>（四）适应岗位要求的身体条件；</w:t>
      </w:r>
    </w:p>
    <w:p>
      <w:pPr>
        <w:pStyle w:val="BodyText"/>
        <w:spacing w:before="88"/>
        <w:ind w:left="871"/>
      </w:pPr>
      <w:r>
        <w:rPr/>
        <w:t>（五</w:t>
      </w:r>
      <w:r>
        <w:rPr>
          <w:spacing w:val="-27"/>
        </w:rPr>
        <w:t>）</w:t>
      </w:r>
      <w:r>
        <w:rPr>
          <w:spacing w:val="-16"/>
        </w:rPr>
        <w:t>年龄在 </w:t>
      </w:r>
      <w:r>
        <w:rPr>
          <w:rFonts w:ascii="Times New Roman" w:eastAsia="Times New Roman"/>
        </w:rPr>
        <w:t>18 </w:t>
      </w:r>
      <w:r>
        <w:rPr>
          <w:spacing w:val="-5"/>
        </w:rPr>
        <w:t>周岁及以上</w:t>
      </w:r>
      <w:r>
        <w:rPr/>
        <w:t>（</w:t>
      </w:r>
      <w:r>
        <w:rPr>
          <w:rFonts w:ascii="Times New Roman" w:eastAsia="Times New Roman"/>
        </w:rPr>
        <w:t>2002 </w:t>
      </w:r>
      <w:r>
        <w:rPr>
          <w:spacing w:val="-32"/>
        </w:rPr>
        <w:t>年 </w:t>
      </w:r>
      <w:r>
        <w:rPr>
          <w:rFonts w:ascii="Times New Roman" w:eastAsia="Times New Roman"/>
        </w:rPr>
        <w:t>9 </w:t>
      </w:r>
      <w:r>
        <w:rPr>
          <w:spacing w:val="-33"/>
        </w:rPr>
        <w:t>月 </w:t>
      </w:r>
      <w:r>
        <w:rPr>
          <w:rFonts w:ascii="Times New Roman" w:eastAsia="Times New Roman"/>
        </w:rPr>
        <w:t>1 </w:t>
      </w:r>
      <w:r>
        <w:rPr/>
        <w:t>日以前出生</w:t>
      </w:r>
      <w:r>
        <w:rPr>
          <w:spacing w:val="-27"/>
        </w:rPr>
        <w:t>）</w:t>
      </w:r>
      <w:r>
        <w:rPr/>
        <w:t>、</w:t>
      </w:r>
    </w:p>
    <w:p>
      <w:pPr>
        <w:pStyle w:val="BodyText"/>
        <w:spacing w:before="85"/>
        <w:ind w:left="231"/>
        <w:jc w:val="both"/>
      </w:pPr>
      <w:r>
        <w:rPr>
          <w:rFonts w:ascii="Times New Roman" w:eastAsia="Times New Roman"/>
        </w:rPr>
        <w:t>35 </w:t>
      </w:r>
      <w:r>
        <w:rPr/>
        <w:t>周岁及以下（</w:t>
      </w:r>
      <w:r>
        <w:rPr>
          <w:rFonts w:ascii="Times New Roman" w:eastAsia="Times New Roman"/>
        </w:rPr>
        <w:t>1985 </w:t>
      </w:r>
      <w:r>
        <w:rPr/>
        <w:t>年 </w:t>
      </w:r>
      <w:r>
        <w:rPr>
          <w:rFonts w:ascii="Times New Roman" w:eastAsia="Times New Roman"/>
        </w:rPr>
        <w:t>9 </w:t>
      </w:r>
      <w:r>
        <w:rPr/>
        <w:t>月 </w:t>
      </w:r>
      <w:r>
        <w:rPr>
          <w:rFonts w:ascii="Times New Roman" w:eastAsia="Times New Roman"/>
        </w:rPr>
        <w:t>1 </w:t>
      </w:r>
      <w:r>
        <w:rPr/>
        <w:t>日以后出生），团级以上军官未</w:t>
      </w:r>
    </w:p>
    <w:p>
      <w:pPr>
        <w:pStyle w:val="BodyText"/>
        <w:spacing w:line="278" w:lineRule="auto" w:before="85"/>
        <w:ind w:left="231" w:right="276"/>
        <w:jc w:val="both"/>
      </w:pPr>
      <w:r>
        <w:rPr>
          <w:spacing w:val="-6"/>
        </w:rPr>
        <w:t>就业随军家属年龄放宽到 </w:t>
      </w:r>
      <w:r>
        <w:rPr>
          <w:rFonts w:ascii="Times New Roman" w:eastAsia="Times New Roman"/>
        </w:rPr>
        <w:t>40 </w:t>
      </w:r>
      <w:r>
        <w:rPr>
          <w:spacing w:val="3"/>
        </w:rPr>
        <w:t>周岁以下</w:t>
      </w:r>
      <w:r>
        <w:rPr/>
        <w:t>（</w:t>
      </w:r>
      <w:r>
        <w:rPr>
          <w:rFonts w:ascii="Times New Roman" w:eastAsia="Times New Roman"/>
        </w:rPr>
        <w:t>1980</w:t>
      </w:r>
      <w:r>
        <w:rPr>
          <w:rFonts w:ascii="Times New Roman" w:eastAsia="Times New Roman"/>
          <w:spacing w:val="4"/>
        </w:rPr>
        <w:t> </w:t>
      </w:r>
      <w:r>
        <w:rPr>
          <w:spacing w:val="-32"/>
        </w:rPr>
        <w:t>年 </w:t>
      </w:r>
      <w:r>
        <w:rPr>
          <w:rFonts w:ascii="Times New Roman" w:eastAsia="Times New Roman"/>
        </w:rPr>
        <w:t>9</w:t>
      </w:r>
      <w:r>
        <w:rPr>
          <w:rFonts w:ascii="Times New Roman" w:eastAsia="Times New Roman"/>
          <w:spacing w:val="4"/>
        </w:rPr>
        <w:t> </w:t>
      </w:r>
      <w:r>
        <w:rPr>
          <w:spacing w:val="-31"/>
        </w:rPr>
        <w:t>月 </w:t>
      </w:r>
      <w:r>
        <w:rPr>
          <w:rFonts w:ascii="Times New Roman" w:eastAsia="Times New Roman"/>
        </w:rPr>
        <w:t>1</w:t>
      </w:r>
      <w:r>
        <w:rPr>
          <w:rFonts w:ascii="Times New Roman" w:eastAsia="Times New Roman"/>
          <w:spacing w:val="1"/>
        </w:rPr>
        <w:t> </w:t>
      </w:r>
      <w:r>
        <w:rPr>
          <w:spacing w:val="2"/>
        </w:rPr>
        <w:t>日以后出</w:t>
      </w:r>
      <w:r>
        <w:rPr>
          <w:spacing w:val="2"/>
          <w:w w:val="95"/>
        </w:rPr>
        <w:t>生）；特殊岗位年龄以岗位资格条件为准（具体岗位年龄以发布 </w:t>
      </w:r>
      <w:r>
        <w:rPr>
          <w:spacing w:val="2"/>
        </w:rPr>
        <w:t>的招聘简章为准）。</w:t>
      </w:r>
    </w:p>
    <w:p>
      <w:pPr>
        <w:pStyle w:val="BodyText"/>
        <w:spacing w:before="16"/>
        <w:ind w:left="871"/>
        <w:rPr>
          <w:rFonts w:ascii="方正楷体简体" w:eastAsia="方正楷体简体" w:hint="eastAsia"/>
        </w:rPr>
      </w:pPr>
      <w:r>
        <w:rPr>
          <w:rFonts w:ascii="方正楷体简体" w:eastAsia="方正楷体简体" w:hint="eastAsia"/>
        </w:rPr>
        <w:t>（六）符合报考岗位要求的其它资格条件。</w:t>
      </w:r>
    </w:p>
    <w:p>
      <w:pPr>
        <w:pStyle w:val="BodyText"/>
        <w:spacing w:before="98"/>
        <w:ind w:left="871"/>
        <w:rPr>
          <w:rFonts w:ascii="方正黑体简体" w:eastAsia="方正黑体简体" w:hint="eastAsia"/>
        </w:rPr>
      </w:pPr>
      <w:r>
        <w:rPr>
          <w:rFonts w:ascii="方正黑体简体" w:eastAsia="方正黑体简体" w:hint="eastAsia"/>
        </w:rPr>
        <w:t>四、不符合报名条件的情况</w:t>
      </w:r>
    </w:p>
    <w:p>
      <w:pPr>
        <w:pStyle w:val="BodyText"/>
        <w:spacing w:line="280" w:lineRule="auto" w:before="92"/>
        <w:ind w:left="231" w:right="276" w:firstLine="640"/>
        <w:jc w:val="both"/>
      </w:pPr>
      <w:r>
        <w:rPr>
          <w:w w:val="95"/>
        </w:rPr>
        <w:t>（一）因犯罪受过刑事处罚的人员，受到刑事处罚期限未满 或者正在接受司法调查尚未做出结论的人员，受到党纪、政务处 </w:t>
      </w:r>
      <w:r>
        <w:rPr>
          <w:spacing w:val="11"/>
          <w:w w:val="95"/>
        </w:rPr>
        <w:t>分期限未满或者正在接受纪律审查的人员，曾被开除公职的人 员，吸毒人员、被依法列为失信联合惩戒对象的人员均不得参加 </w:t>
      </w:r>
      <w:r>
        <w:rPr>
          <w:spacing w:val="11"/>
        </w:rPr>
        <w:t>报名应聘。</w:t>
      </w:r>
    </w:p>
    <w:p>
      <w:pPr>
        <w:pStyle w:val="BodyText"/>
        <w:spacing w:line="278" w:lineRule="auto"/>
        <w:ind w:left="231" w:right="276" w:firstLine="640"/>
        <w:jc w:val="both"/>
      </w:pPr>
      <w:r>
        <w:rPr>
          <w:spacing w:val="7"/>
        </w:rPr>
        <w:t>（二</w:t>
      </w:r>
      <w:r>
        <w:rPr>
          <w:spacing w:val="9"/>
        </w:rPr>
        <w:t>）</w:t>
      </w:r>
      <w:r>
        <w:rPr>
          <w:spacing w:val="-18"/>
        </w:rPr>
        <w:t>截止 </w:t>
      </w:r>
      <w:r>
        <w:rPr>
          <w:rFonts w:ascii="Times New Roman" w:eastAsia="Times New Roman"/>
        </w:rPr>
        <w:t>2020 </w:t>
      </w:r>
      <w:r>
        <w:rPr>
          <w:spacing w:val="-30"/>
        </w:rPr>
        <w:t>年 </w:t>
      </w:r>
      <w:r>
        <w:rPr>
          <w:rFonts w:ascii="Times New Roman" w:eastAsia="Times New Roman"/>
        </w:rPr>
        <w:t>9 </w:t>
      </w:r>
      <w:r>
        <w:rPr>
          <w:spacing w:val="-30"/>
        </w:rPr>
        <w:t>月 </w:t>
      </w:r>
      <w:r>
        <w:rPr>
          <w:rFonts w:ascii="Times New Roman" w:eastAsia="Times New Roman"/>
        </w:rPr>
        <w:t>1 </w:t>
      </w:r>
      <w:r>
        <w:rPr/>
        <w:t>日被单位辞退或解聘未满 </w:t>
      </w:r>
      <w:r>
        <w:rPr>
          <w:rFonts w:ascii="Times New Roman" w:eastAsia="Times New Roman"/>
        </w:rPr>
        <w:t>5 </w:t>
      </w:r>
      <w:r>
        <w:rPr>
          <w:spacing w:val="3"/>
        </w:rPr>
        <w:t>年的机关事业单位工作人员。</w:t>
      </w:r>
    </w:p>
    <w:p>
      <w:pPr>
        <w:pStyle w:val="BodyText"/>
        <w:spacing w:line="278" w:lineRule="auto"/>
        <w:ind w:left="231" w:right="276" w:firstLine="640"/>
        <w:jc w:val="both"/>
      </w:pPr>
      <w:r>
        <w:rPr/>
        <w:t>（三</w:t>
      </w:r>
      <w:r>
        <w:rPr>
          <w:spacing w:val="-9"/>
        </w:rPr>
        <w:t>）</w:t>
      </w:r>
      <w:r>
        <w:rPr>
          <w:rFonts w:ascii="Times New Roman" w:eastAsia="Times New Roman"/>
          <w:spacing w:val="-9"/>
        </w:rPr>
        <w:t>2020 </w:t>
      </w:r>
      <w:r>
        <w:rPr>
          <w:spacing w:val="-32"/>
        </w:rPr>
        <w:t>年 </w:t>
      </w:r>
      <w:r>
        <w:rPr>
          <w:rFonts w:ascii="Times New Roman" w:eastAsia="Times New Roman"/>
        </w:rPr>
        <w:t>9 </w:t>
      </w:r>
      <w:r>
        <w:rPr>
          <w:spacing w:val="-32"/>
        </w:rPr>
        <w:t>月 </w:t>
      </w:r>
      <w:r>
        <w:rPr>
          <w:rFonts w:ascii="Times New Roman" w:eastAsia="Times New Roman"/>
        </w:rPr>
        <w:t>1 </w:t>
      </w:r>
      <w:r>
        <w:rPr>
          <w:spacing w:val="-6"/>
        </w:rPr>
        <w:t>日前，未办结辞职手续的机关事业单位工作人员。</w:t>
      </w:r>
    </w:p>
    <w:p>
      <w:pPr>
        <w:pStyle w:val="BodyText"/>
        <w:spacing w:line="278" w:lineRule="auto"/>
        <w:ind w:left="231" w:right="276" w:firstLine="640"/>
        <w:jc w:val="both"/>
      </w:pPr>
      <w:r>
        <w:rPr/>
        <w:t>（四</w:t>
      </w:r>
      <w:r>
        <w:rPr>
          <w:spacing w:val="-6"/>
        </w:rPr>
        <w:t>）</w:t>
      </w:r>
      <w:r>
        <w:rPr>
          <w:rFonts w:ascii="Times New Roman" w:eastAsia="Times New Roman"/>
          <w:spacing w:val="-6"/>
        </w:rPr>
        <w:t>2020 </w:t>
      </w:r>
      <w:r>
        <w:rPr>
          <w:spacing w:val="-32"/>
        </w:rPr>
        <w:t>年 </w:t>
      </w:r>
      <w:r>
        <w:rPr>
          <w:rFonts w:ascii="Times New Roman" w:eastAsia="Times New Roman"/>
        </w:rPr>
        <w:t>9 </w:t>
      </w:r>
      <w:r>
        <w:rPr>
          <w:spacing w:val="-32"/>
        </w:rPr>
        <w:t>月 </w:t>
      </w:r>
      <w:r>
        <w:rPr>
          <w:rFonts w:ascii="Times New Roman" w:eastAsia="Times New Roman"/>
        </w:rPr>
        <w:t>1 </w:t>
      </w:r>
      <w:r>
        <w:rPr>
          <w:spacing w:val="-7"/>
        </w:rPr>
        <w:t>日前，被批准录用的公务员，以及被事业单位聘用的工作人员。</w:t>
      </w:r>
    </w:p>
    <w:p>
      <w:pPr>
        <w:spacing w:after="0" w:line="278" w:lineRule="auto"/>
        <w:jc w:val="both"/>
        <w:sectPr>
          <w:pgSz w:w="11910" w:h="16840"/>
          <w:pgMar w:header="0" w:footer="933" w:top="1580" w:bottom="1120" w:left="1300" w:right="1140"/>
        </w:sectPr>
      </w:pPr>
    </w:p>
    <w:p>
      <w:pPr>
        <w:pStyle w:val="BodyText"/>
        <w:rPr>
          <w:sz w:val="20"/>
        </w:rPr>
      </w:pPr>
    </w:p>
    <w:p>
      <w:pPr>
        <w:pStyle w:val="BodyText"/>
        <w:spacing w:line="280" w:lineRule="auto" w:before="183"/>
        <w:ind w:left="231" w:right="276" w:firstLine="640"/>
      </w:pPr>
      <w:r>
        <w:rPr>
          <w:w w:val="95"/>
        </w:rPr>
        <w:t>（五）近五年来，在公务员招录考试、事业单位公开招聘考 </w:t>
      </w:r>
      <w:r>
        <w:rPr/>
        <w:t>试中被认定有舞弊等严重违反招聘纪律行为的人员。</w:t>
      </w:r>
    </w:p>
    <w:p>
      <w:pPr>
        <w:pStyle w:val="BodyText"/>
        <w:spacing w:line="280" w:lineRule="auto"/>
        <w:ind w:left="231" w:right="276" w:firstLine="640"/>
      </w:pPr>
      <w:r>
        <w:rPr>
          <w:w w:val="95"/>
        </w:rPr>
        <w:t>（六）资格复审时仍未取得毕业证及招聘岗位所需其他证书 </w:t>
      </w:r>
      <w:r>
        <w:rPr/>
        <w:t>的人员。</w:t>
      </w:r>
    </w:p>
    <w:p>
      <w:pPr>
        <w:pStyle w:val="BodyText"/>
        <w:spacing w:line="512" w:lineRule="exact"/>
        <w:ind w:left="871"/>
      </w:pPr>
      <w:r>
        <w:rPr/>
        <w:t>（七）普通高校全日制在读的非 </w:t>
      </w:r>
      <w:r>
        <w:rPr>
          <w:rFonts w:ascii="Times New Roman" w:eastAsia="Times New Roman"/>
        </w:rPr>
        <w:t>2020 </w:t>
      </w:r>
      <w:r>
        <w:rPr/>
        <w:t>年毕业的毕业生。</w:t>
      </w:r>
    </w:p>
    <w:p>
      <w:pPr>
        <w:pStyle w:val="BodyText"/>
        <w:spacing w:before="78"/>
        <w:ind w:left="871"/>
      </w:pPr>
      <w:r>
        <w:rPr/>
        <w:t>（八）聘用后与招聘单位构成回避关系岗位的人员。</w:t>
      </w:r>
    </w:p>
    <w:p>
      <w:pPr>
        <w:pStyle w:val="BodyText"/>
        <w:spacing w:before="85"/>
        <w:ind w:left="871"/>
      </w:pPr>
      <w:r>
        <w:rPr/>
        <w:t>（九）现役军人。</w:t>
      </w:r>
    </w:p>
    <w:p>
      <w:pPr>
        <w:pStyle w:val="BodyText"/>
        <w:spacing w:line="280" w:lineRule="auto" w:before="85"/>
        <w:ind w:left="231" w:right="276" w:firstLine="640"/>
      </w:pPr>
      <w:r>
        <w:rPr>
          <w:w w:val="95"/>
        </w:rPr>
        <w:t>（十）法律法规和政策规定不得招聘为事业单位工作人员的 </w:t>
      </w:r>
      <w:r>
        <w:rPr/>
        <w:t>其他情形人员。</w:t>
      </w:r>
    </w:p>
    <w:p>
      <w:pPr>
        <w:pStyle w:val="BodyText"/>
        <w:spacing w:line="502" w:lineRule="exact"/>
        <w:ind w:left="871"/>
        <w:rPr>
          <w:rFonts w:ascii="方正黑体简体" w:eastAsia="方正黑体简体" w:hint="eastAsia"/>
        </w:rPr>
      </w:pPr>
      <w:r>
        <w:rPr>
          <w:rFonts w:ascii="方正黑体简体" w:eastAsia="方正黑体简体" w:hint="eastAsia"/>
        </w:rPr>
        <w:t>五、报名与报考资格审查</w:t>
      </w:r>
    </w:p>
    <w:p>
      <w:pPr>
        <w:pStyle w:val="BodyText"/>
        <w:spacing w:before="104"/>
        <w:ind w:left="871"/>
        <w:rPr>
          <w:rFonts w:ascii="方正楷体简体" w:eastAsia="方正楷体简体" w:hint="eastAsia"/>
        </w:rPr>
      </w:pPr>
      <w:r>
        <w:rPr>
          <w:rFonts w:ascii="方正楷体简体" w:eastAsia="方正楷体简体" w:hint="eastAsia"/>
        </w:rPr>
        <w:t>（一）报名方式</w:t>
      </w:r>
    </w:p>
    <w:p>
      <w:pPr>
        <w:pStyle w:val="BodyText"/>
        <w:spacing w:line="280" w:lineRule="auto" w:before="95"/>
        <w:ind w:left="231" w:right="276" w:firstLine="640"/>
      </w:pPr>
      <w:r>
        <w:rPr/>
        <w:t>报名按全省事业单位公开招聘考试有关要求，统一在云南人事考试网进行网络报名。</w:t>
      </w:r>
    </w:p>
    <w:p>
      <w:pPr>
        <w:pStyle w:val="BodyText"/>
        <w:spacing w:before="6"/>
        <w:ind w:left="871"/>
        <w:rPr>
          <w:rFonts w:ascii="方正楷体简体" w:eastAsia="方正楷体简体" w:hint="eastAsia"/>
        </w:rPr>
      </w:pPr>
      <w:r>
        <w:rPr>
          <w:rFonts w:ascii="方正楷体简体" w:eastAsia="方正楷体简体" w:hint="eastAsia"/>
        </w:rPr>
        <w:t>（二）报名时间</w:t>
      </w:r>
    </w:p>
    <w:p>
      <w:pPr>
        <w:pStyle w:val="BodyText"/>
        <w:spacing w:line="280" w:lineRule="auto" w:before="97"/>
        <w:ind w:left="871" w:right="434"/>
        <w:jc w:val="both"/>
      </w:pPr>
      <w:r>
        <w:rPr/>
        <w:t>网上报名时间：</w:t>
      </w:r>
      <w:r>
        <w:rPr>
          <w:rFonts w:ascii="Times New Roman" w:eastAsia="Times New Roman"/>
        </w:rPr>
        <w:t>2020 </w:t>
      </w:r>
      <w:r>
        <w:rPr>
          <w:spacing w:val="-31"/>
        </w:rPr>
        <w:t>年 </w:t>
      </w:r>
      <w:r>
        <w:rPr>
          <w:rFonts w:ascii="Times New Roman" w:eastAsia="Times New Roman"/>
        </w:rPr>
        <w:t>9 </w:t>
      </w:r>
      <w:r>
        <w:rPr>
          <w:spacing w:val="-33"/>
        </w:rPr>
        <w:t>月 </w:t>
      </w:r>
      <w:r>
        <w:rPr>
          <w:rFonts w:ascii="Times New Roman" w:eastAsia="Times New Roman"/>
        </w:rPr>
        <w:t>22 </w:t>
      </w:r>
      <w:r>
        <w:rPr>
          <w:spacing w:val="-31"/>
        </w:rPr>
        <w:t>日 </w:t>
      </w:r>
      <w:r>
        <w:rPr>
          <w:rFonts w:ascii="Times New Roman" w:eastAsia="Times New Roman"/>
        </w:rPr>
        <w:t>9</w:t>
      </w:r>
      <w:r>
        <w:rPr/>
        <w:t>：</w:t>
      </w:r>
      <w:r>
        <w:rPr>
          <w:rFonts w:ascii="Times New Roman" w:eastAsia="Times New Roman"/>
        </w:rPr>
        <w:t>00 </w:t>
      </w:r>
      <w:r>
        <w:rPr>
          <w:spacing w:val="-31"/>
        </w:rPr>
        <w:t>至 </w:t>
      </w:r>
      <w:r>
        <w:rPr>
          <w:rFonts w:ascii="Times New Roman" w:eastAsia="Times New Roman"/>
        </w:rPr>
        <w:t>26 </w:t>
      </w:r>
      <w:r>
        <w:rPr>
          <w:spacing w:val="-33"/>
        </w:rPr>
        <w:t>日 </w:t>
      </w:r>
      <w:r>
        <w:rPr>
          <w:rFonts w:ascii="Times New Roman" w:eastAsia="Times New Roman"/>
        </w:rPr>
        <w:t>18</w:t>
      </w:r>
      <w:r>
        <w:rPr/>
        <w:t>：</w:t>
      </w:r>
      <w:r>
        <w:rPr>
          <w:rFonts w:ascii="Times New Roman" w:eastAsia="Times New Roman"/>
        </w:rPr>
        <w:t>00</w:t>
      </w:r>
      <w:r>
        <w:rPr/>
        <w:t>； 资格审核时间：</w:t>
      </w:r>
      <w:r>
        <w:rPr>
          <w:rFonts w:ascii="Times New Roman" w:eastAsia="Times New Roman"/>
        </w:rPr>
        <w:t>2020 </w:t>
      </w:r>
      <w:r>
        <w:rPr>
          <w:spacing w:val="-31"/>
        </w:rPr>
        <w:t>年 </w:t>
      </w:r>
      <w:r>
        <w:rPr>
          <w:rFonts w:ascii="Times New Roman" w:eastAsia="Times New Roman"/>
        </w:rPr>
        <w:t>9 </w:t>
      </w:r>
      <w:r>
        <w:rPr>
          <w:spacing w:val="-33"/>
        </w:rPr>
        <w:t>月 </w:t>
      </w:r>
      <w:r>
        <w:rPr>
          <w:rFonts w:ascii="Times New Roman" w:eastAsia="Times New Roman"/>
        </w:rPr>
        <w:t>23 </w:t>
      </w:r>
      <w:r>
        <w:rPr>
          <w:spacing w:val="-31"/>
        </w:rPr>
        <w:t>日 </w:t>
      </w:r>
      <w:r>
        <w:rPr>
          <w:rFonts w:ascii="Times New Roman" w:eastAsia="Times New Roman"/>
        </w:rPr>
        <w:t>9</w:t>
      </w:r>
      <w:r>
        <w:rPr/>
        <w:t>：</w:t>
      </w:r>
      <w:r>
        <w:rPr>
          <w:rFonts w:ascii="Times New Roman" w:eastAsia="Times New Roman"/>
        </w:rPr>
        <w:t>00 </w:t>
      </w:r>
      <w:r>
        <w:rPr>
          <w:spacing w:val="-31"/>
        </w:rPr>
        <w:t>至 </w:t>
      </w:r>
      <w:r>
        <w:rPr>
          <w:rFonts w:ascii="Times New Roman" w:eastAsia="Times New Roman"/>
        </w:rPr>
        <w:t>27 </w:t>
      </w:r>
      <w:r>
        <w:rPr>
          <w:spacing w:val="-33"/>
        </w:rPr>
        <w:t>日 </w:t>
      </w:r>
      <w:r>
        <w:rPr>
          <w:rFonts w:ascii="Times New Roman" w:eastAsia="Times New Roman"/>
        </w:rPr>
        <w:t>18</w:t>
      </w:r>
      <w:r>
        <w:rPr/>
        <w:t>：</w:t>
      </w:r>
      <w:r>
        <w:rPr>
          <w:rFonts w:ascii="Times New Roman" w:eastAsia="Times New Roman"/>
        </w:rPr>
        <w:t>00</w:t>
      </w:r>
      <w:r>
        <w:rPr/>
        <w:t>； 网上缴费时间：</w:t>
      </w:r>
      <w:r>
        <w:rPr>
          <w:rFonts w:ascii="Times New Roman" w:eastAsia="Times New Roman"/>
        </w:rPr>
        <w:t>2020 </w:t>
      </w:r>
      <w:r>
        <w:rPr>
          <w:spacing w:val="-31"/>
        </w:rPr>
        <w:t>年 </w:t>
      </w:r>
      <w:r>
        <w:rPr>
          <w:rFonts w:ascii="Times New Roman" w:eastAsia="Times New Roman"/>
        </w:rPr>
        <w:t>9 </w:t>
      </w:r>
      <w:r>
        <w:rPr>
          <w:spacing w:val="-33"/>
        </w:rPr>
        <w:t>月 </w:t>
      </w:r>
      <w:r>
        <w:rPr>
          <w:rFonts w:ascii="Times New Roman" w:eastAsia="Times New Roman"/>
        </w:rPr>
        <w:t>24 </w:t>
      </w:r>
      <w:r>
        <w:rPr>
          <w:spacing w:val="-31"/>
        </w:rPr>
        <w:t>日 </w:t>
      </w:r>
      <w:r>
        <w:rPr>
          <w:rFonts w:ascii="Times New Roman" w:eastAsia="Times New Roman"/>
        </w:rPr>
        <w:t>9</w:t>
      </w:r>
      <w:r>
        <w:rPr/>
        <w:t>：</w:t>
      </w:r>
      <w:r>
        <w:rPr>
          <w:rFonts w:ascii="Times New Roman" w:eastAsia="Times New Roman"/>
        </w:rPr>
        <w:t>00 </w:t>
      </w:r>
      <w:r>
        <w:rPr>
          <w:spacing w:val="-31"/>
        </w:rPr>
        <w:t>至 </w:t>
      </w:r>
      <w:r>
        <w:rPr>
          <w:rFonts w:ascii="Times New Roman" w:eastAsia="Times New Roman"/>
        </w:rPr>
        <w:t>28 </w:t>
      </w:r>
      <w:r>
        <w:rPr>
          <w:spacing w:val="-33"/>
        </w:rPr>
        <w:t>日 </w:t>
      </w:r>
      <w:r>
        <w:rPr>
          <w:rFonts w:ascii="Times New Roman" w:eastAsia="Times New Roman"/>
        </w:rPr>
        <w:t>24</w:t>
      </w:r>
      <w:r>
        <w:rPr/>
        <w:t>：</w:t>
      </w:r>
      <w:r>
        <w:rPr>
          <w:rFonts w:ascii="Times New Roman" w:eastAsia="Times New Roman"/>
        </w:rPr>
        <w:t>00</w:t>
      </w:r>
      <w:r>
        <w:rPr/>
        <w:t>。</w:t>
      </w:r>
    </w:p>
    <w:p>
      <w:pPr>
        <w:pStyle w:val="BodyText"/>
        <w:spacing w:before="1"/>
        <w:ind w:left="871"/>
        <w:rPr>
          <w:rFonts w:ascii="方正楷体简体" w:eastAsia="方正楷体简体" w:hint="eastAsia"/>
        </w:rPr>
      </w:pPr>
      <w:r>
        <w:rPr>
          <w:rFonts w:ascii="方正楷体简体" w:eastAsia="方正楷体简体" w:hint="eastAsia"/>
        </w:rPr>
        <w:t>（三）报名网站</w:t>
      </w:r>
    </w:p>
    <w:p>
      <w:pPr>
        <w:pStyle w:val="BodyText"/>
        <w:spacing w:before="98"/>
        <w:ind w:left="871"/>
      </w:pPr>
      <w:r>
        <w:rPr>
          <w:spacing w:val="72"/>
        </w:rPr>
        <w:t>云南人事考试网</w:t>
      </w:r>
      <w:r>
        <w:rPr>
          <w:rFonts w:ascii="Times New Roman" w:eastAsia="Times New Roman"/>
          <w:spacing w:val="-3"/>
        </w:rPr>
        <w:t>(</w:t>
      </w:r>
      <w:hyperlink r:id="rId9">
        <w:r>
          <w:rPr>
            <w:rFonts w:ascii="Times New Roman" w:eastAsia="Times New Roman"/>
            <w:spacing w:val="-3"/>
          </w:rPr>
          <w:t>www.ynrsksw.cn </w:t>
        </w:r>
      </w:hyperlink>
      <w:r>
        <w:rPr>
          <w:spacing w:val="-35"/>
        </w:rPr>
        <w:t>； </w:t>
      </w:r>
      <w:hyperlink r:id="rId10">
        <w:r>
          <w:rPr>
            <w:rFonts w:ascii="Times New Roman" w:eastAsia="Times New Roman"/>
            <w:spacing w:val="-3"/>
          </w:rPr>
          <w:t>www.ynrsksw.com </w:t>
        </w:r>
      </w:hyperlink>
      <w:r>
        <w:rPr/>
        <w:t>；</w:t>
      </w:r>
    </w:p>
    <w:p>
      <w:pPr>
        <w:pStyle w:val="BodyText"/>
        <w:spacing w:before="85"/>
        <w:ind w:left="231"/>
      </w:pPr>
      <w:r>
        <w:rPr>
          <w:rFonts w:ascii="Times New Roman" w:eastAsia="Times New Roman"/>
        </w:rPr>
        <w:t>www.ynrsksw.net)</w:t>
      </w:r>
      <w:r>
        <w:rPr/>
        <w:t>。</w:t>
      </w:r>
    </w:p>
    <w:p>
      <w:pPr>
        <w:pStyle w:val="BodyText"/>
        <w:spacing w:before="94"/>
        <w:ind w:left="871"/>
        <w:rPr>
          <w:rFonts w:ascii="方正楷体简体" w:eastAsia="方正楷体简体" w:hint="eastAsia"/>
        </w:rPr>
      </w:pPr>
      <w:r>
        <w:rPr>
          <w:rFonts w:ascii="方正楷体简体" w:eastAsia="方正楷体简体" w:hint="eastAsia"/>
        </w:rPr>
        <w:t>（四）报考岗位</w:t>
      </w:r>
    </w:p>
    <w:p>
      <w:pPr>
        <w:spacing w:after="0"/>
        <w:rPr>
          <w:rFonts w:ascii="方正楷体简体" w:eastAsia="方正楷体简体" w:hint="eastAsia"/>
        </w:rPr>
        <w:sectPr>
          <w:pgSz w:w="11910" w:h="16840"/>
          <w:pgMar w:header="0" w:footer="933" w:top="1580" w:bottom="1120" w:left="1300" w:right="1140"/>
        </w:sectPr>
      </w:pPr>
    </w:p>
    <w:p>
      <w:pPr>
        <w:pStyle w:val="BodyText"/>
        <w:rPr>
          <w:rFonts w:ascii="方正楷体简体"/>
          <w:sz w:val="20"/>
        </w:rPr>
      </w:pPr>
    </w:p>
    <w:p>
      <w:pPr>
        <w:pStyle w:val="BodyText"/>
        <w:rPr>
          <w:rFonts w:ascii="方正楷体简体"/>
          <w:sz w:val="12"/>
        </w:rPr>
      </w:pPr>
    </w:p>
    <w:p>
      <w:pPr>
        <w:pStyle w:val="BodyText"/>
        <w:spacing w:before="11"/>
        <w:ind w:left="871"/>
      </w:pPr>
      <w:r>
        <w:rPr/>
        <w:t>每个考生只能报考一个岗位。</w:t>
      </w:r>
    </w:p>
    <w:p>
      <w:pPr>
        <w:pStyle w:val="BodyText"/>
        <w:spacing w:before="97"/>
        <w:ind w:left="871"/>
        <w:rPr>
          <w:rFonts w:ascii="方正楷体简体" w:eastAsia="方正楷体简体" w:hint="eastAsia"/>
        </w:rPr>
      </w:pPr>
      <w:r>
        <w:rPr>
          <w:rFonts w:ascii="方正楷体简体" w:eastAsia="方正楷体简体" w:hint="eastAsia"/>
        </w:rPr>
        <w:t>（五）网上报名程序及报考资格审查</w:t>
      </w:r>
    </w:p>
    <w:p>
      <w:pPr>
        <w:pStyle w:val="BodyText"/>
        <w:spacing w:line="280" w:lineRule="auto" w:before="95"/>
        <w:ind w:left="231" w:right="273" w:firstLine="640"/>
        <w:jc w:val="both"/>
      </w:pPr>
      <w:r>
        <w:rPr>
          <w:b/>
          <w:spacing w:val="-2"/>
        </w:rPr>
        <w:t>网络报名基本流程为：</w:t>
      </w:r>
      <w:r>
        <w:rPr/>
        <w:t>登陆云南人事考试网→进入报名界面</w:t>
      </w:r>
      <w:r>
        <w:rPr>
          <w:spacing w:val="11"/>
          <w:w w:val="95"/>
        </w:rPr>
        <w:t>按报名系统提示填写注册信息→上传近期清晰免冠照的电子照 片→填写报名信息→仔细核对报名信息并确认后提交审核→等 </w:t>
      </w:r>
      <w:r>
        <w:rPr>
          <w:spacing w:val="11"/>
        </w:rPr>
        <w:t>待审核→审核通过后网上缴费→缴费成功后打印准考证。</w:t>
      </w:r>
    </w:p>
    <w:p>
      <w:pPr>
        <w:pStyle w:val="BodyText"/>
        <w:spacing w:line="280" w:lineRule="auto"/>
        <w:ind w:left="231" w:right="273" w:firstLine="640"/>
        <w:jc w:val="both"/>
      </w:pPr>
      <w:r>
        <w:rPr/>
        <w:t>网络报名不进行相关证书、证件等原件的审核，报名时，报</w:t>
      </w:r>
      <w:r>
        <w:rPr>
          <w:spacing w:val="-1"/>
        </w:rPr>
        <w:t>考人员要首先进行用户注册</w:t>
      </w:r>
      <w:r>
        <w:rPr/>
        <w:t>（报考人员尽早登录注册，以防个人</w:t>
      </w:r>
      <w:r>
        <w:rPr>
          <w:w w:val="95"/>
        </w:rPr>
        <w:t>信息被他人盗用恶意注册），并仔细阅读诚信承诺书，提交的报 </w:t>
      </w:r>
      <w:r>
        <w:rPr/>
        <w:t>考申请材料应当真实、准确、完整，凡填写信息不准确，填报毕业证专业名称与招聘计划专业名称不一致的，不予通过。考生在</w:t>
      </w:r>
      <w:r>
        <w:rPr>
          <w:spacing w:val="-1"/>
        </w:rPr>
        <w:t>网上报名时，如果为了获得笔试资格而填写与毕业证上专业不一致的信息，笔试后资格复审确认时，将被取消聘用资格。此外， 考生其他信息与《临沧市 </w:t>
      </w:r>
      <w:r>
        <w:rPr>
          <w:rFonts w:ascii="Times New Roman" w:eastAsia="Times New Roman"/>
        </w:rPr>
        <w:t>2020</w:t>
      </w:r>
      <w:r>
        <w:rPr>
          <w:rFonts w:ascii="Times New Roman" w:eastAsia="Times New Roman"/>
          <w:spacing w:val="-7"/>
        </w:rPr>
        <w:t> </w:t>
      </w:r>
      <w:r>
        <w:rPr>
          <w:spacing w:val="6"/>
        </w:rPr>
        <w:t>年事业单位公开招聘新进工作人员职位信息表》要求不一致或弄虚作假不守承诺的，在招聘过程中的任何环节，一经查实，也将取消考试资格或聘用资格，责任由考生自行负责。报名与考试时使用的身份证号码必须一致，并</w:t>
      </w:r>
      <w:r>
        <w:rPr/>
        <w:t>自行维护个人填报的信息。通过报名资格审核的人员，其报名信</w:t>
      </w:r>
      <w:r>
        <w:rPr>
          <w:spacing w:val="-1"/>
        </w:rPr>
        <w:t>息不再允许任何修改，请考生务必在提交报名信息前将相关信息核对无误。凡提交报名信息不准确，不真实的，造成的一切后果由应聘人员自行负责。</w:t>
      </w:r>
    </w:p>
    <w:p>
      <w:pPr>
        <w:spacing w:after="0" w:line="280" w:lineRule="auto"/>
        <w:jc w:val="both"/>
        <w:sectPr>
          <w:pgSz w:w="11910" w:h="16840"/>
          <w:pgMar w:header="0" w:footer="933" w:top="1580" w:bottom="1120" w:left="1300" w:right="1140"/>
        </w:sectPr>
      </w:pPr>
    </w:p>
    <w:p>
      <w:pPr>
        <w:pStyle w:val="BodyText"/>
        <w:rPr>
          <w:sz w:val="20"/>
        </w:rPr>
      </w:pPr>
    </w:p>
    <w:p>
      <w:pPr>
        <w:pStyle w:val="BodyText"/>
        <w:spacing w:line="280" w:lineRule="auto" w:before="183"/>
        <w:ind w:left="231" w:right="115" w:firstLine="640"/>
        <w:jc w:val="both"/>
      </w:pPr>
      <w:r>
        <w:rPr>
          <w:spacing w:val="11"/>
        </w:rPr>
        <w:t>报名资格审核采用计算机审核与人工审核相结合的方式进行。计算机根据报名信息对照岗位需求判定报考者是否符合岗位报名条件，对无法进行自动审核的根据岗位所属级别分别由市级</w:t>
      </w:r>
      <w:r>
        <w:rPr>
          <w:spacing w:val="-12"/>
          <w:w w:val="95"/>
        </w:rPr>
        <w:t>招聘单位、县、自治县、区人力资源和社会保障局进行人工审核。</w:t>
      </w:r>
    </w:p>
    <w:p>
      <w:pPr>
        <w:pStyle w:val="BodyText"/>
        <w:spacing w:before="1"/>
        <w:ind w:left="871"/>
        <w:rPr>
          <w:rFonts w:ascii="方正楷体简体" w:eastAsia="方正楷体简体" w:hint="eastAsia"/>
        </w:rPr>
      </w:pPr>
      <w:r>
        <w:rPr>
          <w:rFonts w:ascii="方正楷体简体" w:eastAsia="方正楷体简体" w:hint="eastAsia"/>
        </w:rPr>
        <w:t>（六）岗位报名情况及岗位裁减</w:t>
      </w:r>
    </w:p>
    <w:p>
      <w:pPr>
        <w:pStyle w:val="BodyText"/>
        <w:spacing w:line="280" w:lineRule="auto" w:before="95"/>
        <w:ind w:left="231" w:right="274" w:firstLine="640"/>
        <w:jc w:val="both"/>
      </w:pPr>
      <w:r>
        <w:rPr>
          <w:spacing w:val="-1"/>
        </w:rPr>
        <w:t>网络报名期间，为方便广大报考者掌握各岗位报名情况，市</w:t>
      </w:r>
      <w:r>
        <w:rPr>
          <w:spacing w:val="11"/>
          <w:w w:val="95"/>
        </w:rPr>
        <w:t>人力资源和社会保障局将在临沧市人民政府网站市直部门信息 </w:t>
      </w:r>
      <w:r>
        <w:rPr/>
        <w:t>公开栏上适时公布各岗位报名变化情况。报考三类农村基层服务</w:t>
      </w:r>
      <w:r>
        <w:rPr>
          <w:spacing w:val="11"/>
          <w:w w:val="95"/>
        </w:rPr>
        <w:t>项目人员的定向招聘岗位或报考乡镇的岗位，不受报考比例限 </w:t>
      </w:r>
      <w:r>
        <w:rPr>
          <w:spacing w:val="-9"/>
        </w:rPr>
        <w:t>制；其他岗位拟聘人数与报名交费成功人数的比例必须达到 </w:t>
      </w:r>
      <w:r>
        <w:rPr>
          <w:rFonts w:ascii="Times New Roman" w:eastAsia="Times New Roman"/>
          <w:spacing w:val="-14"/>
        </w:rPr>
        <w:t>1</w:t>
      </w:r>
      <w:r>
        <w:rPr>
          <w:spacing w:val="-14"/>
        </w:rPr>
        <w:t>：</w:t>
      </w:r>
      <w:r>
        <w:rPr>
          <w:rFonts w:ascii="Times New Roman" w:eastAsia="Times New Roman"/>
          <w:spacing w:val="-14"/>
        </w:rPr>
        <w:t>3 </w:t>
      </w:r>
      <w:r>
        <w:rPr>
          <w:spacing w:val="-2"/>
        </w:rPr>
        <w:t>及以上方能开考，达不到 </w:t>
      </w:r>
      <w:r>
        <w:rPr>
          <w:rFonts w:ascii="Times New Roman" w:eastAsia="Times New Roman"/>
          <w:spacing w:val="4"/>
        </w:rPr>
        <w:t>1</w:t>
      </w:r>
      <w:r>
        <w:rPr>
          <w:spacing w:val="4"/>
        </w:rPr>
        <w:t>：</w:t>
      </w:r>
      <w:r>
        <w:rPr>
          <w:rFonts w:ascii="Times New Roman" w:eastAsia="Times New Roman"/>
          <w:spacing w:val="4"/>
        </w:rPr>
        <w:t>3</w:t>
      </w:r>
      <w:r>
        <w:rPr>
          <w:rFonts w:ascii="Times New Roman" w:eastAsia="Times New Roman"/>
          <w:spacing w:val="-7"/>
        </w:rPr>
        <w:t> </w:t>
      </w:r>
      <w:r>
        <w:rPr>
          <w:spacing w:val="4"/>
        </w:rPr>
        <w:t>的，取消招聘岗位或相应裁减该</w:t>
      </w:r>
      <w:r>
        <w:rPr>
          <w:spacing w:val="4"/>
          <w:w w:val="95"/>
        </w:rPr>
        <w:t>岗位的招聘人数。岗位取消或裁减情况在临沧市人民政府网站市 </w:t>
      </w:r>
      <w:r>
        <w:rPr/>
        <w:t>直部门信息公开栏上公布。因取消招聘计划无法开考的报考人员退还报名费。</w:t>
      </w:r>
    </w:p>
    <w:p>
      <w:pPr>
        <w:pStyle w:val="BodyText"/>
        <w:spacing w:line="482" w:lineRule="exact"/>
        <w:ind w:left="871"/>
        <w:rPr>
          <w:rFonts w:ascii="方正楷体简体" w:eastAsia="方正楷体简体" w:hint="eastAsia"/>
        </w:rPr>
      </w:pPr>
      <w:r>
        <w:rPr>
          <w:rFonts w:ascii="方正楷体简体" w:eastAsia="方正楷体简体" w:hint="eastAsia"/>
        </w:rPr>
        <w:t>（七）报考费用</w:t>
      </w:r>
    </w:p>
    <w:p>
      <w:pPr>
        <w:pStyle w:val="BodyText"/>
        <w:spacing w:line="278" w:lineRule="auto" w:before="98"/>
        <w:ind w:left="231" w:right="271" w:firstLine="640"/>
        <w:jc w:val="both"/>
      </w:pPr>
      <w:r>
        <w:rPr>
          <w:spacing w:val="-8"/>
        </w:rPr>
        <w:t>根据</w:t>
      </w:r>
      <w:r>
        <w:rPr/>
        <w:t>（</w:t>
      </w:r>
      <w:r>
        <w:rPr>
          <w:spacing w:val="-3"/>
        </w:rPr>
        <w:t>云价收费〔</w:t>
      </w:r>
      <w:r>
        <w:rPr>
          <w:rFonts w:ascii="Times New Roman" w:eastAsia="Times New Roman"/>
          <w:spacing w:val="-3"/>
        </w:rPr>
        <w:t>2011</w:t>
      </w:r>
      <w:r>
        <w:rPr>
          <w:spacing w:val="-12"/>
        </w:rPr>
        <w:t>〕</w:t>
      </w:r>
      <w:r>
        <w:rPr>
          <w:rFonts w:ascii="Times New Roman" w:eastAsia="Times New Roman"/>
        </w:rPr>
        <w:t>15 </w:t>
      </w:r>
      <w:r>
        <w:rPr/>
        <w:t>号</w:t>
      </w:r>
      <w:r>
        <w:rPr>
          <w:spacing w:val="-15"/>
        </w:rPr>
        <w:t>）</w:t>
      </w:r>
      <w:r>
        <w:rPr>
          <w:spacing w:val="-3"/>
        </w:rPr>
        <w:t>文件规定，笔试每个类别分为《职业能力倾向测试》和《综合应用能力测试》两科，每科考</w:t>
      </w:r>
      <w:r>
        <w:rPr>
          <w:spacing w:val="-15"/>
        </w:rPr>
        <w:t>试收费 </w:t>
      </w:r>
      <w:r>
        <w:rPr>
          <w:rFonts w:ascii="Times New Roman" w:eastAsia="Times New Roman"/>
        </w:rPr>
        <w:t>50 </w:t>
      </w:r>
      <w:r>
        <w:rPr>
          <w:spacing w:val="-12"/>
        </w:rPr>
        <w:t>元，合计 </w:t>
      </w:r>
      <w:r>
        <w:rPr>
          <w:rFonts w:ascii="Times New Roman" w:eastAsia="Times New Roman"/>
        </w:rPr>
        <w:t>100 </w:t>
      </w:r>
      <w:r>
        <w:rPr/>
        <w:t>元</w:t>
      </w:r>
      <w:r>
        <w:rPr>
          <w:rFonts w:ascii="Times New Roman" w:eastAsia="Times New Roman"/>
        </w:rPr>
        <w:t>/</w:t>
      </w:r>
      <w:r>
        <w:rPr/>
        <w:t>人。按网络程序进行缴费，逾期不缴费的，视为不参加考试。</w:t>
      </w:r>
    </w:p>
    <w:p>
      <w:pPr>
        <w:pStyle w:val="BodyText"/>
        <w:spacing w:before="19"/>
        <w:ind w:left="871"/>
        <w:rPr>
          <w:rFonts w:ascii="方正楷体简体" w:eastAsia="方正楷体简体" w:hint="eastAsia"/>
        </w:rPr>
      </w:pPr>
      <w:r>
        <w:rPr>
          <w:rFonts w:ascii="方正楷体简体" w:eastAsia="方正楷体简体" w:hint="eastAsia"/>
        </w:rPr>
        <w:t>（八）准考证打印</w:t>
      </w:r>
    </w:p>
    <w:p>
      <w:pPr>
        <w:pStyle w:val="BodyText"/>
        <w:spacing w:before="97"/>
        <w:ind w:left="871"/>
      </w:pPr>
      <w:r>
        <w:rPr>
          <w:b/>
          <w:spacing w:val="-2"/>
        </w:rPr>
        <w:t>准考证打印时间：</w:t>
      </w:r>
      <w:r>
        <w:rPr>
          <w:rFonts w:ascii="Times New Roman" w:eastAsia="Times New Roman"/>
          <w:spacing w:val="-11"/>
        </w:rPr>
        <w:t>2020 </w:t>
      </w:r>
      <w:r>
        <w:rPr>
          <w:spacing w:val="-32"/>
        </w:rPr>
        <w:t>年 </w:t>
      </w:r>
      <w:r>
        <w:rPr>
          <w:rFonts w:ascii="Times New Roman" w:eastAsia="Times New Roman"/>
        </w:rPr>
        <w:t>10 </w:t>
      </w:r>
      <w:r>
        <w:rPr>
          <w:spacing w:val="-33"/>
        </w:rPr>
        <w:t>月 </w:t>
      </w:r>
      <w:r>
        <w:rPr>
          <w:rFonts w:ascii="Times New Roman" w:eastAsia="Times New Roman"/>
        </w:rPr>
        <w:t>20 </w:t>
      </w:r>
      <w:r>
        <w:rPr>
          <w:spacing w:val="-32"/>
        </w:rPr>
        <w:t>日 </w:t>
      </w:r>
      <w:r>
        <w:rPr>
          <w:rFonts w:ascii="Times New Roman" w:eastAsia="Times New Roman"/>
          <w:spacing w:val="-14"/>
        </w:rPr>
        <w:t>9</w:t>
      </w:r>
      <w:r>
        <w:rPr>
          <w:spacing w:val="-14"/>
        </w:rPr>
        <w:t>：</w:t>
      </w:r>
      <w:r>
        <w:rPr>
          <w:rFonts w:ascii="Times New Roman" w:eastAsia="Times New Roman"/>
          <w:spacing w:val="-14"/>
        </w:rPr>
        <w:t>00 </w:t>
      </w:r>
      <w:r>
        <w:rPr>
          <w:spacing w:val="-32"/>
        </w:rPr>
        <w:t>至 </w:t>
      </w:r>
      <w:r>
        <w:rPr>
          <w:rFonts w:ascii="Times New Roman" w:eastAsia="Times New Roman"/>
        </w:rPr>
        <w:t>24 </w:t>
      </w:r>
      <w:r>
        <w:rPr>
          <w:spacing w:val="-33"/>
        </w:rPr>
        <w:t>日 </w:t>
      </w:r>
      <w:r>
        <w:rPr>
          <w:rFonts w:ascii="Times New Roman" w:eastAsia="Times New Roman"/>
          <w:spacing w:val="-11"/>
        </w:rPr>
        <w:t>10</w:t>
      </w:r>
      <w:r>
        <w:rPr>
          <w:spacing w:val="-11"/>
        </w:rPr>
        <w:t>：</w:t>
      </w:r>
      <w:r>
        <w:rPr>
          <w:rFonts w:ascii="Times New Roman" w:eastAsia="Times New Roman"/>
          <w:spacing w:val="-11"/>
        </w:rPr>
        <w:t>30</w:t>
      </w:r>
      <w:r>
        <w:rPr/>
        <w:t>。</w:t>
      </w:r>
    </w:p>
    <w:p>
      <w:pPr>
        <w:spacing w:after="0"/>
        <w:sectPr>
          <w:pgSz w:w="11910" w:h="16840"/>
          <w:pgMar w:header="0" w:footer="933" w:top="1580" w:bottom="1120" w:left="1300" w:right="1140"/>
        </w:sectPr>
      </w:pPr>
    </w:p>
    <w:p>
      <w:pPr>
        <w:pStyle w:val="BodyText"/>
        <w:rPr>
          <w:sz w:val="20"/>
        </w:rPr>
      </w:pPr>
    </w:p>
    <w:p>
      <w:pPr>
        <w:pStyle w:val="BodyText"/>
        <w:spacing w:before="186"/>
        <w:ind w:left="871"/>
        <w:rPr>
          <w:rFonts w:ascii="方正黑体简体" w:eastAsia="方正黑体简体" w:hint="eastAsia"/>
        </w:rPr>
      </w:pPr>
      <w:r>
        <w:rPr>
          <w:rFonts w:ascii="方正黑体简体" w:eastAsia="方正黑体简体" w:hint="eastAsia"/>
        </w:rPr>
        <w:t>六、考试安排</w:t>
      </w:r>
    </w:p>
    <w:p>
      <w:pPr>
        <w:pStyle w:val="BodyText"/>
        <w:spacing w:before="92"/>
        <w:ind w:left="871"/>
      </w:pPr>
      <w:r>
        <w:rPr/>
        <w:t>考试严格按全省统一安排部署进行严密组织。</w:t>
      </w:r>
    </w:p>
    <w:p>
      <w:pPr>
        <w:pStyle w:val="BodyText"/>
        <w:spacing w:before="96"/>
        <w:ind w:left="871"/>
        <w:rPr>
          <w:rFonts w:ascii="方正楷体简体" w:eastAsia="方正楷体简体" w:hint="eastAsia"/>
        </w:rPr>
      </w:pPr>
      <w:r>
        <w:rPr>
          <w:rFonts w:ascii="方正楷体简体" w:eastAsia="方正楷体简体" w:hint="eastAsia"/>
        </w:rPr>
        <w:t>（一）考试内容</w:t>
      </w:r>
    </w:p>
    <w:p>
      <w:pPr>
        <w:pStyle w:val="BodyText"/>
        <w:spacing w:line="280" w:lineRule="auto" w:before="95"/>
        <w:ind w:left="231" w:right="115" w:firstLine="640"/>
      </w:pPr>
      <w:r>
        <w:rPr>
          <w:spacing w:val="-14"/>
          <w:w w:val="95"/>
        </w:rPr>
        <w:t>此次考试科目《职业能力倾向测验》和《综合应用能力测试》 </w:t>
      </w:r>
      <w:r>
        <w:rPr>
          <w:spacing w:val="-14"/>
        </w:rPr>
        <w:t>两科，考试类别为综合管理类（</w:t>
      </w:r>
      <w:r>
        <w:rPr>
          <w:rFonts w:ascii="Times New Roman" w:eastAsia="Times New Roman"/>
          <w:spacing w:val="-14"/>
        </w:rPr>
        <w:t>A </w:t>
      </w:r>
      <w:r>
        <w:rPr/>
        <w:t>类），试卷为两个考试科目的合订本。所有考生均须参加两科考试。</w:t>
      </w:r>
    </w:p>
    <w:p>
      <w:pPr>
        <w:pStyle w:val="BodyText"/>
        <w:spacing w:before="4"/>
        <w:ind w:left="871"/>
        <w:rPr>
          <w:rFonts w:ascii="方正楷体简体" w:eastAsia="方正楷体简体" w:hint="eastAsia"/>
        </w:rPr>
      </w:pPr>
      <w:r>
        <w:rPr>
          <w:rFonts w:ascii="方正楷体简体" w:eastAsia="方正楷体简体" w:hint="eastAsia"/>
        </w:rPr>
        <w:t>（二）考试方式</w:t>
      </w:r>
    </w:p>
    <w:p>
      <w:pPr>
        <w:pStyle w:val="BodyText"/>
        <w:spacing w:line="280" w:lineRule="auto" w:before="95"/>
        <w:ind w:left="231" w:right="276" w:firstLine="640"/>
        <w:jc w:val="both"/>
      </w:pPr>
      <w:r>
        <w:rPr>
          <w:spacing w:val="-1"/>
        </w:rPr>
        <w:t>全市事业单位公开招聘工作人员考试统一为笔试，不再进行</w:t>
      </w:r>
      <w:r>
        <w:rPr>
          <w:spacing w:val="-1"/>
          <w:w w:val="95"/>
        </w:rPr>
        <w:t>专业技能考试。笔试采取闭卷方式进行，考试范围以《事业单位 </w:t>
      </w:r>
      <w:r>
        <w:rPr>
          <w:spacing w:val="-4"/>
        </w:rPr>
        <w:t>公开招聘考试公共科目笔试考试大纲》</w:t>
      </w:r>
      <w:r>
        <w:rPr/>
        <w:t>（</w:t>
      </w:r>
      <w:r>
        <w:rPr>
          <w:rFonts w:ascii="Times New Roman" w:eastAsia="Times New Roman"/>
        </w:rPr>
        <w:t>2020 </w:t>
      </w:r>
      <w:r>
        <w:rPr/>
        <w:t>年版</w:t>
      </w:r>
      <w:r>
        <w:rPr>
          <w:spacing w:val="-19"/>
        </w:rPr>
        <w:t>）</w:t>
      </w:r>
      <w:r>
        <w:rPr>
          <w:spacing w:val="-10"/>
        </w:rPr>
        <w:t>为准</w:t>
      </w:r>
      <w:r>
        <w:rPr/>
        <w:t>（详见</w:t>
      </w:r>
      <w:r>
        <w:rPr>
          <w:w w:val="95"/>
        </w:rPr>
        <w:t>云南人事考试网），招聘考试不指定考试辅导用书，也不举办或 </w:t>
      </w:r>
      <w:r>
        <w:rPr>
          <w:spacing w:val="-1"/>
        </w:rPr>
        <w:t>委托任何机构举办考试辅导培训班，请考生不要相信任何有关的宣传推销材料，以免受骗上当。</w:t>
      </w:r>
    </w:p>
    <w:p>
      <w:pPr>
        <w:pStyle w:val="BodyText"/>
        <w:spacing w:line="490" w:lineRule="exact"/>
        <w:ind w:left="871"/>
        <w:rPr>
          <w:rFonts w:ascii="方正楷体简体" w:eastAsia="方正楷体简体" w:hint="eastAsia"/>
        </w:rPr>
      </w:pPr>
      <w:r>
        <w:rPr>
          <w:rFonts w:ascii="方正楷体简体" w:eastAsia="方正楷体简体" w:hint="eastAsia"/>
        </w:rPr>
        <w:t>（三）考试时间及地点</w:t>
      </w:r>
    </w:p>
    <w:p>
      <w:pPr>
        <w:pStyle w:val="BodyText"/>
        <w:spacing w:line="280" w:lineRule="auto" w:before="97"/>
        <w:ind w:left="231" w:right="194" w:firstLine="640"/>
        <w:jc w:val="both"/>
      </w:pPr>
      <w:r>
        <w:rPr/>
        <w:t>笔试时间：</w:t>
      </w:r>
      <w:r>
        <w:rPr>
          <w:rFonts w:ascii="Times New Roman" w:hAnsi="Times New Roman" w:eastAsia="Times New Roman"/>
        </w:rPr>
        <w:t>2020 </w:t>
      </w:r>
      <w:r>
        <w:rPr>
          <w:spacing w:val="-32"/>
        </w:rPr>
        <w:t>年 </w:t>
      </w:r>
      <w:r>
        <w:rPr>
          <w:rFonts w:ascii="Times New Roman" w:hAnsi="Times New Roman" w:eastAsia="Times New Roman"/>
        </w:rPr>
        <w:t>10 </w:t>
      </w:r>
      <w:r>
        <w:rPr>
          <w:spacing w:val="-33"/>
        </w:rPr>
        <w:t>月 </w:t>
      </w:r>
      <w:r>
        <w:rPr>
          <w:rFonts w:ascii="Times New Roman" w:hAnsi="Times New Roman" w:eastAsia="Times New Roman"/>
        </w:rPr>
        <w:t>24 </w:t>
      </w:r>
      <w:r>
        <w:rPr/>
        <w:t>日上午（星期六）</w:t>
      </w:r>
      <w:r>
        <w:rPr>
          <w:rFonts w:ascii="Times New Roman" w:hAnsi="Times New Roman" w:eastAsia="Times New Roman"/>
        </w:rPr>
        <w:t>8</w:t>
      </w:r>
      <w:r>
        <w:rPr/>
        <w:t>：</w:t>
      </w:r>
      <w:r>
        <w:rPr>
          <w:rFonts w:ascii="Times New Roman" w:hAnsi="Times New Roman" w:eastAsia="Times New Roman"/>
        </w:rPr>
        <w:t>30 </w:t>
      </w:r>
      <w:r>
        <w:rPr>
          <w:spacing w:val="-32"/>
        </w:rPr>
        <w:t>至 </w:t>
      </w:r>
      <w:r>
        <w:rPr>
          <w:rFonts w:ascii="Times New Roman" w:hAnsi="Times New Roman" w:eastAsia="Times New Roman"/>
        </w:rPr>
        <w:t>12</w:t>
      </w:r>
      <w:r>
        <w:rPr/>
        <w:t>： </w:t>
      </w:r>
      <w:r>
        <w:rPr>
          <w:rFonts w:ascii="Times New Roman" w:hAnsi="Times New Roman" w:eastAsia="Times New Roman"/>
          <w:spacing w:val="-4"/>
        </w:rPr>
        <w:t>00</w:t>
      </w:r>
      <w:r>
        <w:rPr>
          <w:spacing w:val="-4"/>
        </w:rPr>
        <w:t>，</w:t>
      </w:r>
      <w:r>
        <w:rPr>
          <w:rFonts w:ascii="Times New Roman" w:hAnsi="Times New Roman" w:eastAsia="Times New Roman"/>
          <w:spacing w:val="-4"/>
        </w:rPr>
        <w:t>8</w:t>
      </w:r>
      <w:r>
        <w:rPr>
          <w:spacing w:val="-4"/>
        </w:rPr>
        <w:t>：</w:t>
      </w:r>
      <w:r>
        <w:rPr>
          <w:rFonts w:ascii="Times New Roman" w:hAnsi="Times New Roman" w:eastAsia="Times New Roman"/>
          <w:spacing w:val="-4"/>
        </w:rPr>
        <w:t>30</w:t>
      </w:r>
      <w:r>
        <w:rPr>
          <w:spacing w:val="-4"/>
        </w:rPr>
        <w:t>—</w:t>
      </w:r>
      <w:r>
        <w:rPr>
          <w:rFonts w:ascii="Times New Roman" w:hAnsi="Times New Roman" w:eastAsia="Times New Roman"/>
          <w:spacing w:val="-4"/>
        </w:rPr>
        <w:t>10</w:t>
      </w:r>
      <w:r>
        <w:rPr>
          <w:spacing w:val="-4"/>
        </w:rPr>
        <w:t>：</w:t>
      </w:r>
      <w:r>
        <w:rPr>
          <w:rFonts w:ascii="Times New Roman" w:hAnsi="Times New Roman" w:eastAsia="Times New Roman"/>
          <w:spacing w:val="-4"/>
        </w:rPr>
        <w:t>00 </w:t>
      </w:r>
      <w:r>
        <w:rPr>
          <w:spacing w:val="-7"/>
        </w:rPr>
        <w:t>职业能力倾向测验，考试时限为 </w:t>
      </w:r>
      <w:r>
        <w:rPr>
          <w:rFonts w:ascii="Times New Roman" w:hAnsi="Times New Roman" w:eastAsia="Times New Roman"/>
        </w:rPr>
        <w:t>90 </w:t>
      </w:r>
      <w:r>
        <w:rPr>
          <w:spacing w:val="-5"/>
        </w:rPr>
        <w:t>分钟，满</w:t>
      </w:r>
      <w:r>
        <w:rPr>
          <w:spacing w:val="-25"/>
        </w:rPr>
        <w:t>分为 </w:t>
      </w:r>
      <w:r>
        <w:rPr>
          <w:rFonts w:ascii="Times New Roman" w:hAnsi="Times New Roman" w:eastAsia="Times New Roman"/>
        </w:rPr>
        <w:t>150 </w:t>
      </w:r>
      <w:r>
        <w:rPr>
          <w:spacing w:val="-3"/>
        </w:rPr>
        <w:t>分；</w:t>
      </w:r>
      <w:r>
        <w:rPr>
          <w:rFonts w:ascii="Times New Roman" w:hAnsi="Times New Roman" w:eastAsia="Times New Roman"/>
          <w:spacing w:val="-5"/>
        </w:rPr>
        <w:t>10</w:t>
      </w:r>
      <w:r>
        <w:rPr>
          <w:spacing w:val="-5"/>
        </w:rPr>
        <w:t>：</w:t>
      </w:r>
      <w:r>
        <w:rPr>
          <w:rFonts w:ascii="Times New Roman" w:hAnsi="Times New Roman" w:eastAsia="Times New Roman"/>
          <w:spacing w:val="-5"/>
        </w:rPr>
        <w:t>00</w:t>
      </w:r>
      <w:r>
        <w:rPr>
          <w:spacing w:val="-5"/>
        </w:rPr>
        <w:t>—</w:t>
      </w:r>
      <w:r>
        <w:rPr>
          <w:rFonts w:ascii="Times New Roman" w:hAnsi="Times New Roman" w:eastAsia="Times New Roman"/>
          <w:spacing w:val="-5"/>
        </w:rPr>
        <w:t>12</w:t>
      </w:r>
      <w:r>
        <w:rPr>
          <w:spacing w:val="-5"/>
        </w:rPr>
        <w:t>：</w:t>
      </w:r>
      <w:r>
        <w:rPr>
          <w:rFonts w:ascii="Times New Roman" w:hAnsi="Times New Roman" w:eastAsia="Times New Roman"/>
          <w:spacing w:val="-5"/>
        </w:rPr>
        <w:t>00 </w:t>
      </w:r>
      <w:r>
        <w:rPr>
          <w:spacing w:val="-8"/>
        </w:rPr>
        <w:t>综合应用能力，考试时限为 </w:t>
      </w:r>
      <w:r>
        <w:rPr>
          <w:rFonts w:ascii="Times New Roman" w:hAnsi="Times New Roman" w:eastAsia="Times New Roman"/>
        </w:rPr>
        <w:t>120 </w:t>
      </w:r>
      <w:r>
        <w:rPr/>
        <w:t>分</w:t>
      </w:r>
    </w:p>
    <w:p>
      <w:pPr>
        <w:pStyle w:val="BodyText"/>
        <w:spacing w:line="278" w:lineRule="auto"/>
        <w:ind w:left="231" w:right="276"/>
        <w:jc w:val="both"/>
      </w:pPr>
      <w:r>
        <w:rPr>
          <w:spacing w:val="-12"/>
        </w:rPr>
        <w:t>钟，满分为 </w:t>
      </w:r>
      <w:r>
        <w:rPr>
          <w:rFonts w:ascii="Times New Roman" w:eastAsia="Times New Roman"/>
        </w:rPr>
        <w:t>150 </w:t>
      </w:r>
      <w:r>
        <w:rPr>
          <w:spacing w:val="-3"/>
        </w:rPr>
        <w:t>分，两场考试连续进行，中途不休息。报考临沧市事业单位招聘岗位的考试地点原则上全部在临沧考点进行，具体时间、地点以《准考证》安排为准。</w:t>
      </w:r>
    </w:p>
    <w:p>
      <w:pPr>
        <w:pStyle w:val="BodyText"/>
        <w:spacing w:before="1"/>
        <w:ind w:left="871"/>
        <w:rPr>
          <w:rFonts w:ascii="方正黑体简体" w:eastAsia="方正黑体简体" w:hint="eastAsia"/>
        </w:rPr>
      </w:pPr>
      <w:r>
        <w:rPr>
          <w:rFonts w:ascii="方正黑体简体" w:eastAsia="方正黑体简体" w:hint="eastAsia"/>
        </w:rPr>
        <w:t>七、成绩公布</w:t>
      </w:r>
    </w:p>
    <w:p>
      <w:pPr>
        <w:spacing w:after="0"/>
        <w:rPr>
          <w:rFonts w:ascii="方正黑体简体" w:eastAsia="方正黑体简体" w:hint="eastAsia"/>
        </w:rPr>
        <w:sectPr>
          <w:footerReference w:type="even" r:id="rId11"/>
          <w:footerReference w:type="default" r:id="rId12"/>
          <w:pgSz w:w="11910" w:h="16840"/>
          <w:pgMar w:footer="933" w:header="0" w:top="1580" w:bottom="1120" w:left="1300" w:right="1140"/>
          <w:pgNumType w:start="10"/>
        </w:sectPr>
      </w:pPr>
    </w:p>
    <w:p>
      <w:pPr>
        <w:pStyle w:val="BodyText"/>
        <w:rPr>
          <w:rFonts w:ascii="方正黑体简体"/>
          <w:sz w:val="20"/>
        </w:rPr>
      </w:pPr>
    </w:p>
    <w:p>
      <w:pPr>
        <w:pStyle w:val="BodyText"/>
        <w:spacing w:line="278" w:lineRule="auto" w:before="192"/>
        <w:ind w:left="231" w:right="276" w:firstLine="640"/>
        <w:jc w:val="both"/>
      </w:pPr>
      <w:r>
        <w:rPr>
          <w:spacing w:val="1"/>
        </w:rPr>
        <w:t>笔试结束后，笔试成绩在考试结束后 </w:t>
      </w:r>
      <w:r>
        <w:rPr>
          <w:rFonts w:ascii="Times New Roman" w:eastAsia="Times New Roman"/>
        </w:rPr>
        <w:t>45</w:t>
      </w:r>
      <w:r>
        <w:rPr>
          <w:rFonts w:ascii="Times New Roman" w:eastAsia="Times New Roman"/>
          <w:spacing w:val="-6"/>
        </w:rPr>
        <w:t> </w:t>
      </w:r>
      <w:r>
        <w:rPr>
          <w:spacing w:val="6"/>
        </w:rPr>
        <w:t>日内，由市人力资</w:t>
      </w:r>
      <w:r>
        <w:rPr>
          <w:spacing w:val="11"/>
          <w:w w:val="95"/>
        </w:rPr>
        <w:t>源和社会保障局在临沧市人民政府网站市直部门信息公开栏上 向考生公布个人成绩，考生可登录云南人事考试网查询个人成 </w:t>
      </w:r>
      <w:r>
        <w:rPr>
          <w:spacing w:val="11"/>
        </w:rPr>
        <w:t>绩。</w:t>
      </w:r>
    </w:p>
    <w:p>
      <w:pPr>
        <w:pStyle w:val="BodyText"/>
        <w:spacing w:before="10"/>
        <w:ind w:left="871"/>
        <w:rPr>
          <w:rFonts w:ascii="方正黑体简体" w:eastAsia="方正黑体简体" w:hint="eastAsia"/>
        </w:rPr>
      </w:pPr>
      <w:r>
        <w:rPr>
          <w:rFonts w:ascii="方正黑体简体" w:eastAsia="方正黑体简体" w:hint="eastAsia"/>
        </w:rPr>
        <w:t>八、确定笔试最低控制线</w:t>
      </w:r>
    </w:p>
    <w:p>
      <w:pPr>
        <w:pStyle w:val="BodyText"/>
        <w:spacing w:line="280" w:lineRule="auto" w:before="93"/>
        <w:ind w:left="231" w:right="247" w:firstLine="640"/>
        <w:jc w:val="both"/>
      </w:pPr>
      <w:r>
        <w:rPr/>
        <w:t>笔试最低控制线划定由市人力资源和社会保障局按照参加考试人员有效笔试总成绩平均分的 </w:t>
      </w:r>
      <w:r>
        <w:rPr>
          <w:rFonts w:ascii="Times New Roman" w:eastAsia="Times New Roman"/>
        </w:rPr>
        <w:t>70%</w:t>
      </w:r>
      <w:r>
        <w:rPr/>
        <w:t>计算（未就业随军家属和未就业退役军人笔试最低控制线为笔试总成绩平均分的 </w:t>
      </w:r>
      <w:r>
        <w:rPr>
          <w:rFonts w:ascii="Times New Roman" w:eastAsia="Times New Roman"/>
        </w:rPr>
        <w:t>60%</w:t>
      </w:r>
      <w:r>
        <w:rPr/>
        <w:t>）， 笔试最低控制线确定以后，将在临沧市人民政府网站市直部门信息公开栏上进行公布。</w:t>
      </w:r>
    </w:p>
    <w:p>
      <w:pPr>
        <w:pStyle w:val="BodyText"/>
        <w:spacing w:line="495" w:lineRule="exact"/>
        <w:ind w:left="871"/>
        <w:rPr>
          <w:rFonts w:ascii="方正黑体简体" w:eastAsia="方正黑体简体" w:hint="eastAsia"/>
        </w:rPr>
      </w:pPr>
      <w:r>
        <w:rPr>
          <w:rFonts w:ascii="方正黑体简体" w:eastAsia="方正黑体简体" w:hint="eastAsia"/>
          <w:w w:val="95"/>
        </w:rPr>
        <w:t>九、资格复审</w:t>
      </w:r>
    </w:p>
    <w:p>
      <w:pPr>
        <w:pStyle w:val="BodyText"/>
        <w:spacing w:line="280" w:lineRule="auto" w:before="92"/>
        <w:ind w:left="231" w:right="276" w:firstLine="640"/>
      </w:pPr>
      <w:r>
        <w:rPr>
          <w:w w:val="95"/>
        </w:rPr>
        <w:t>笔试最低控制分数线公布以后，需确定资格复审人员，并组 </w:t>
      </w:r>
      <w:r>
        <w:rPr/>
        <w:t>织进行资格复审。</w:t>
      </w:r>
    </w:p>
    <w:p>
      <w:pPr>
        <w:pStyle w:val="BodyText"/>
        <w:spacing w:line="280" w:lineRule="auto"/>
        <w:ind w:left="231" w:right="114" w:firstLine="640"/>
      </w:pPr>
      <w:r>
        <w:rPr>
          <w:rFonts w:ascii="方正楷体简体" w:eastAsia="方正楷体简体" w:hint="eastAsia"/>
        </w:rPr>
        <w:t>（一</w:t>
      </w:r>
      <w:r>
        <w:rPr>
          <w:rFonts w:ascii="方正楷体简体" w:eastAsia="方正楷体简体" w:hint="eastAsia"/>
          <w:spacing w:val="-31"/>
        </w:rPr>
        <w:t>）</w:t>
      </w:r>
      <w:r>
        <w:rPr>
          <w:rFonts w:ascii="方正楷体简体" w:eastAsia="方正楷体简体" w:hint="eastAsia"/>
          <w:spacing w:val="-4"/>
        </w:rPr>
        <w:t>确定资格复审人员。</w:t>
      </w:r>
      <w:r>
        <w:rPr>
          <w:spacing w:val="-9"/>
        </w:rPr>
        <w:t>笔试成绩公布后，由市、县</w:t>
      </w:r>
      <w:r>
        <w:rPr/>
        <w:t>（区</w:t>
      </w:r>
      <w:r>
        <w:rPr>
          <w:spacing w:val="-12"/>
        </w:rPr>
        <w:t>） </w:t>
      </w:r>
      <w:r>
        <w:rPr>
          <w:spacing w:val="-1"/>
        </w:rPr>
        <w:t>人力资源和社会保障局按笔试成绩从高分到低分的顺序，按计划招聘数等额确定进入资格复审人员。如成绩相同，则按《综合应</w:t>
      </w:r>
      <w:r>
        <w:rPr>
          <w:spacing w:val="-2"/>
        </w:rPr>
        <w:t>用能力测试》成绩较高的考生顺序优先确定。笔试成绩低于最低控制线成绩的不进入资格复审。</w:t>
      </w:r>
    </w:p>
    <w:p>
      <w:pPr>
        <w:pStyle w:val="BodyText"/>
        <w:spacing w:line="502" w:lineRule="exact"/>
        <w:ind w:left="871"/>
      </w:pPr>
      <w:r>
        <w:rPr>
          <w:rFonts w:ascii="方正楷体简体" w:eastAsia="方正楷体简体" w:hint="eastAsia"/>
          <w:w w:val="95"/>
        </w:rPr>
        <w:t>（二）进行资格复审。</w:t>
      </w:r>
      <w:r>
        <w:rPr>
          <w:w w:val="95"/>
        </w:rPr>
        <w:t>资格复审时要求本人必须到场，报考</w:t>
      </w:r>
    </w:p>
    <w:p>
      <w:pPr>
        <w:pStyle w:val="BodyText"/>
        <w:spacing w:line="280" w:lineRule="auto" w:before="80"/>
        <w:ind w:left="231" w:right="276"/>
      </w:pPr>
      <w:r>
        <w:rPr>
          <w:spacing w:val="11"/>
          <w:w w:val="95"/>
        </w:rPr>
        <w:t>市级事业单位的，由市级各主管部门和各事业单位负责资格复 </w:t>
      </w:r>
      <w:r>
        <w:rPr>
          <w:spacing w:val="6"/>
          <w:w w:val="95"/>
        </w:rPr>
        <w:t>审，报考县乡事业单位的，由各县</w:t>
      </w:r>
      <w:r>
        <w:rPr>
          <w:w w:val="95"/>
        </w:rPr>
        <w:t>（区）人力资源和社会保障局</w:t>
      </w:r>
    </w:p>
    <w:p>
      <w:pPr>
        <w:spacing w:after="0" w:line="280" w:lineRule="auto"/>
        <w:sectPr>
          <w:pgSz w:w="11910" w:h="16840"/>
          <w:pgMar w:header="0" w:footer="933" w:top="1580" w:bottom="1120" w:left="1300" w:right="1140"/>
        </w:sectPr>
      </w:pPr>
    </w:p>
    <w:p>
      <w:pPr>
        <w:pStyle w:val="BodyText"/>
        <w:rPr>
          <w:sz w:val="20"/>
        </w:rPr>
      </w:pPr>
    </w:p>
    <w:p>
      <w:pPr>
        <w:pStyle w:val="BodyText"/>
        <w:spacing w:before="183"/>
        <w:ind w:left="231"/>
      </w:pPr>
      <w:r>
        <w:rPr/>
        <w:t>负责资格复审。</w:t>
      </w:r>
    </w:p>
    <w:p>
      <w:pPr>
        <w:pStyle w:val="BodyText"/>
        <w:spacing w:line="280" w:lineRule="auto" w:before="85"/>
        <w:ind w:left="231" w:right="276" w:firstLine="640"/>
        <w:jc w:val="both"/>
      </w:pPr>
      <w:r>
        <w:rPr>
          <w:spacing w:val="11"/>
          <w:w w:val="95"/>
        </w:rPr>
        <w:t>属驻临部队未就业随军家属由军人所在单位政治部门出具 证明并加盖公章，统一提交临沧军分区政治工作处审核盖章，再 </w:t>
      </w:r>
      <w:r>
        <w:rPr>
          <w:spacing w:val="9"/>
        </w:rPr>
        <w:t>由随军家属将证明提交各县</w:t>
      </w:r>
      <w:r>
        <w:rPr/>
        <w:t>（区）人力资源和社会保障局负责对其进行资格复审。</w:t>
      </w:r>
    </w:p>
    <w:p>
      <w:pPr>
        <w:pStyle w:val="BodyText"/>
        <w:spacing w:line="280" w:lineRule="auto"/>
        <w:ind w:left="231" w:right="276" w:firstLine="640"/>
        <w:jc w:val="both"/>
      </w:pPr>
      <w:r>
        <w:rPr>
          <w:spacing w:val="11"/>
          <w:w w:val="95"/>
        </w:rPr>
        <w:t>未就业退役军人由户籍所在县区退役军人事务局出具证明 </w:t>
      </w:r>
      <w:r>
        <w:rPr/>
        <w:t>并加盖公章，再由未就业退役军人提交各县（区）人力资源和社会保障局对其进行资格复审。</w:t>
      </w:r>
    </w:p>
    <w:p>
      <w:pPr>
        <w:pStyle w:val="BodyText"/>
        <w:spacing w:line="280" w:lineRule="auto"/>
        <w:ind w:left="231" w:right="276" w:firstLine="640"/>
        <w:jc w:val="both"/>
      </w:pPr>
      <w:r>
        <w:rPr>
          <w:w w:val="95"/>
        </w:rPr>
        <w:t>资格复审时需携带本人身份证、毕业证、学位证、户口册及 岗位招聘条件要求提供的其他相关证书（证件）的原件到市级各  主管部门、各事业单位以及各县（区）人力资源和社会保障局进 </w:t>
      </w:r>
      <w:r>
        <w:rPr>
          <w:spacing w:val="-1"/>
        </w:rPr>
        <w:t>行资格复审，驻临部队未就业随军家属需提供结婚证原件，退役军人需提供退伍证原件。</w:t>
      </w:r>
    </w:p>
    <w:p>
      <w:pPr>
        <w:pStyle w:val="BodyText"/>
        <w:spacing w:line="502" w:lineRule="exact"/>
        <w:ind w:left="871"/>
      </w:pPr>
      <w:r>
        <w:rPr>
          <w:spacing w:val="-13"/>
        </w:rPr>
        <w:t>定向招聘“农村义务教育阶段学校教师特设岗位计划”教师、</w:t>
      </w:r>
    </w:p>
    <w:p>
      <w:pPr>
        <w:pStyle w:val="BodyText"/>
        <w:spacing w:line="280" w:lineRule="auto" w:before="67"/>
        <w:ind w:left="231" w:right="273"/>
        <w:jc w:val="both"/>
      </w:pPr>
      <w:r>
        <w:rPr/>
        <w:t>参加“三支一扶”计划的高校毕业生、参加“大学生志愿服务西部计划”国家项目和地方项目的高校毕业生需提供《定向招聘应聘人员情况审核表》。</w:t>
      </w:r>
    </w:p>
    <w:p>
      <w:pPr>
        <w:pStyle w:val="BodyText"/>
        <w:spacing w:line="280" w:lineRule="auto"/>
        <w:ind w:left="231" w:right="273" w:firstLine="640"/>
        <w:jc w:val="both"/>
      </w:pPr>
      <w:r>
        <w:rPr/>
        <w:t>参加资格复审人员若资格复审时未能提供相关证件原件的， 视为资格复审不合格，由资格复审单位与考生签定资格复审不合格承诺书。</w:t>
      </w:r>
    </w:p>
    <w:p>
      <w:pPr>
        <w:pStyle w:val="BodyText"/>
        <w:spacing w:line="507" w:lineRule="exact"/>
        <w:ind w:left="871"/>
      </w:pPr>
      <w:r>
        <w:rPr/>
        <w:t>资格复审不合格人员取消应聘资格，按该岗位笔试成绩在最</w:t>
      </w:r>
    </w:p>
    <w:p>
      <w:pPr>
        <w:spacing w:after="0" w:line="507" w:lineRule="exact"/>
        <w:sectPr>
          <w:pgSz w:w="11910" w:h="16840"/>
          <w:pgMar w:header="0" w:footer="933" w:top="1580" w:bottom="1120" w:left="1300" w:right="1140"/>
        </w:sectPr>
      </w:pPr>
    </w:p>
    <w:p>
      <w:pPr>
        <w:pStyle w:val="BodyText"/>
        <w:rPr>
          <w:sz w:val="20"/>
        </w:rPr>
      </w:pPr>
    </w:p>
    <w:p>
      <w:pPr>
        <w:pStyle w:val="BodyText"/>
        <w:spacing w:before="183"/>
        <w:ind w:left="231"/>
      </w:pPr>
      <w:r>
        <w:rPr/>
        <w:t>低控制分数线以上，在本年度内由高到低依次递补一次。</w:t>
      </w:r>
    </w:p>
    <w:p>
      <w:pPr>
        <w:pStyle w:val="BodyText"/>
        <w:spacing w:before="88"/>
        <w:ind w:left="871"/>
        <w:rPr>
          <w:rFonts w:ascii="方正黑体简体" w:eastAsia="方正黑体简体" w:hint="eastAsia"/>
        </w:rPr>
      </w:pPr>
      <w:r>
        <w:rPr>
          <w:rFonts w:ascii="方正黑体简体" w:eastAsia="方正黑体简体" w:hint="eastAsia"/>
        </w:rPr>
        <w:t>十、体检和考核</w:t>
      </w:r>
    </w:p>
    <w:p>
      <w:pPr>
        <w:pStyle w:val="BodyText"/>
        <w:spacing w:line="280" w:lineRule="auto" w:before="92"/>
        <w:ind w:left="231" w:right="276" w:firstLine="640"/>
      </w:pPr>
      <w:r>
        <w:rPr/>
        <w:t>资格复审合格人员需进行体检和考核，体检和考核按以下程序组织开展。</w:t>
      </w:r>
    </w:p>
    <w:p>
      <w:pPr>
        <w:pStyle w:val="BodyText"/>
        <w:spacing w:line="280" w:lineRule="auto"/>
        <w:ind w:left="231" w:right="115" w:firstLine="640"/>
      </w:pPr>
      <w:r>
        <w:rPr>
          <w:rFonts w:ascii="方正楷体简体" w:eastAsia="方正楷体简体" w:hint="eastAsia"/>
        </w:rPr>
        <w:t>（一）体检。</w:t>
      </w:r>
      <w:r>
        <w:rPr/>
        <w:t>经资格复审合格人员，按笔试成绩从高到低的</w:t>
      </w:r>
      <w:r>
        <w:rPr>
          <w:spacing w:val="-1"/>
        </w:rPr>
        <w:t>顺序，按招聘人数等额进行体检。报考市级事业单位的，由市人</w:t>
      </w:r>
      <w:r>
        <w:rPr>
          <w:spacing w:val="11"/>
        </w:rPr>
        <w:t>力资源和社会保障局和招聘单位负责组织。报考县区事业单位</w:t>
      </w:r>
      <w:r>
        <w:rPr>
          <w:spacing w:val="-13"/>
          <w:w w:val="95"/>
        </w:rPr>
        <w:t>的，由县区人力资源和社会保障局根据实际负责组织。体检之前，  </w:t>
      </w:r>
      <w:r>
        <w:rPr>
          <w:spacing w:val="-13"/>
        </w:rPr>
        <w:t>由市级招聘单位、县区人力资源和社会保障局与参加体检的考生签订《临沧市事业单位公开招聘工作人员体检诚信承诺书》。</w:t>
      </w:r>
    </w:p>
    <w:p>
      <w:pPr>
        <w:pStyle w:val="BodyText"/>
        <w:spacing w:line="500" w:lineRule="exact"/>
        <w:ind w:left="871"/>
      </w:pPr>
      <w:r>
        <w:rPr/>
        <w:t>体检参照《人力资源社会保障部 国家卫生计生委 国家公务</w:t>
      </w:r>
    </w:p>
    <w:p>
      <w:pPr>
        <w:pStyle w:val="BodyText"/>
        <w:spacing w:line="280" w:lineRule="auto" w:before="80"/>
        <w:ind w:left="231" w:right="114"/>
      </w:pPr>
      <w:r>
        <w:rPr/>
        <w:t>员局关于修订＜公务员录用体检通用标准＞（试行）及＜公务员</w:t>
      </w:r>
      <w:r>
        <w:rPr>
          <w:spacing w:val="-12"/>
          <w:w w:val="95"/>
        </w:rPr>
        <w:t>录用体检操作手册</w:t>
      </w:r>
      <w:r>
        <w:rPr>
          <w:w w:val="95"/>
        </w:rPr>
        <w:t>（试行</w:t>
      </w:r>
      <w:r>
        <w:rPr>
          <w:spacing w:val="-48"/>
          <w:w w:val="95"/>
        </w:rPr>
        <w:t>）</w:t>
      </w:r>
      <w:r>
        <w:rPr>
          <w:spacing w:val="-7"/>
          <w:w w:val="95"/>
        </w:rPr>
        <w:t>＞有关内容的通知</w:t>
      </w:r>
      <w:r>
        <w:rPr>
          <w:spacing w:val="-192"/>
          <w:w w:val="95"/>
        </w:rPr>
        <w:t>》</w:t>
      </w:r>
      <w:r>
        <w:rPr>
          <w:w w:val="95"/>
        </w:rPr>
        <w:t>（</w:t>
      </w:r>
      <w:r>
        <w:rPr>
          <w:spacing w:val="-20"/>
          <w:w w:val="95"/>
        </w:rPr>
        <w:t>人社部发〔</w:t>
      </w:r>
      <w:r>
        <w:rPr>
          <w:rFonts w:ascii="Times New Roman" w:eastAsia="Times New Roman"/>
          <w:w w:val="95"/>
        </w:rPr>
        <w:t>2016</w:t>
      </w:r>
      <w:r>
        <w:rPr>
          <w:w w:val="95"/>
        </w:rPr>
        <w:t>〕 </w:t>
      </w:r>
      <w:r>
        <w:rPr>
          <w:rFonts w:ascii="Times New Roman" w:eastAsia="Times New Roman"/>
        </w:rPr>
        <w:t>140</w:t>
      </w:r>
      <w:r>
        <w:rPr>
          <w:rFonts w:ascii="Times New Roman" w:eastAsia="Times New Roman"/>
          <w:spacing w:val="-11"/>
        </w:rPr>
        <w:t> </w:t>
      </w:r>
      <w:r>
        <w:rPr/>
        <w:t>号</w:t>
      </w:r>
      <w:r>
        <w:rPr>
          <w:spacing w:val="-17"/>
        </w:rPr>
        <w:t>）</w:t>
      </w:r>
      <w:r>
        <w:rPr>
          <w:spacing w:val="-7"/>
        </w:rPr>
        <w:t>、《关于印发公务员录用体检特殊标准</w:t>
      </w:r>
      <w:r>
        <w:rPr/>
        <w:t>（试行</w:t>
      </w:r>
      <w:r>
        <w:rPr>
          <w:spacing w:val="-15"/>
        </w:rPr>
        <w:t>）</w:t>
      </w:r>
      <w:r>
        <w:rPr/>
        <w:t>的通知》</w:t>
      </w:r>
    </w:p>
    <w:p>
      <w:pPr>
        <w:pStyle w:val="BodyText"/>
        <w:spacing w:line="278" w:lineRule="auto"/>
        <w:ind w:left="231" w:right="115"/>
        <w:jc w:val="both"/>
      </w:pPr>
      <w:r>
        <w:rPr/>
        <w:t>（</w:t>
      </w:r>
      <w:r>
        <w:rPr>
          <w:spacing w:val="-4"/>
        </w:rPr>
        <w:t>人社部发〔</w:t>
      </w:r>
      <w:r>
        <w:rPr>
          <w:rFonts w:ascii="Times New Roman" w:eastAsia="Times New Roman"/>
        </w:rPr>
        <w:t>2010</w:t>
      </w:r>
      <w:r>
        <w:rPr>
          <w:spacing w:val="-15"/>
        </w:rPr>
        <w:t>〕</w:t>
      </w:r>
      <w:r>
        <w:rPr>
          <w:rFonts w:ascii="Times New Roman" w:eastAsia="Times New Roman"/>
        </w:rPr>
        <w:t>82 </w:t>
      </w:r>
      <w:r>
        <w:rPr/>
        <w:t>号</w:t>
      </w:r>
      <w:r>
        <w:rPr>
          <w:spacing w:val="-17"/>
        </w:rPr>
        <w:t>）</w:t>
      </w:r>
      <w:r>
        <w:rPr>
          <w:spacing w:val="-6"/>
        </w:rPr>
        <w:t>、《关于进一步做好公务员考试录用体检工作的通知》（人社部发〔</w:t>
      </w:r>
      <w:r>
        <w:rPr>
          <w:rFonts w:ascii="Times New Roman" w:eastAsia="Times New Roman"/>
          <w:spacing w:val="-6"/>
        </w:rPr>
        <w:t>2016</w:t>
      </w:r>
      <w:r>
        <w:rPr>
          <w:spacing w:val="-6"/>
        </w:rPr>
        <w:t>〕</w:t>
      </w:r>
      <w:r>
        <w:rPr>
          <w:rFonts w:ascii="Times New Roman" w:eastAsia="Times New Roman"/>
          <w:spacing w:val="-6"/>
        </w:rPr>
        <w:t>65 </w:t>
      </w:r>
      <w:r>
        <w:rPr/>
        <w:t>号）等有关规定执行。</w:t>
      </w:r>
      <w:r>
        <w:rPr>
          <w:spacing w:val="-10"/>
        </w:rPr>
        <w:t>体检须开展吸毒人员的排查检查，吸毒人员一经确认，不予聘用。吸毒人员的排查检查按管理权由市、县区公安局帮助完成。</w:t>
      </w:r>
    </w:p>
    <w:p>
      <w:pPr>
        <w:pStyle w:val="BodyText"/>
        <w:spacing w:line="280" w:lineRule="auto" w:before="3"/>
        <w:ind w:left="231" w:right="273" w:firstLine="640"/>
        <w:jc w:val="both"/>
      </w:pPr>
      <w:r>
        <w:rPr>
          <w:spacing w:val="-17"/>
          <w:w w:val="95"/>
        </w:rPr>
        <w:t>体检在指定的综合性医院进行。体检结束后，由医院出具“合 </w:t>
      </w:r>
      <w:r>
        <w:rPr>
          <w:spacing w:val="-17"/>
        </w:rPr>
        <w:t>格”或“不合格”的结论性意见。对体检结论有疑问者，在体检</w:t>
      </w:r>
      <w:r>
        <w:rPr>
          <w:spacing w:val="-23"/>
        </w:rPr>
        <w:t>结论告知考生本人后 </w:t>
      </w:r>
      <w:r>
        <w:rPr>
          <w:rFonts w:ascii="Times New Roman" w:hAnsi="Times New Roman" w:eastAsia="Times New Roman"/>
        </w:rPr>
        <w:t>7 </w:t>
      </w:r>
      <w:r>
        <w:rPr/>
        <w:t>日内考生本人可以申请复检，否则视为放</w:t>
      </w:r>
    </w:p>
    <w:p>
      <w:pPr>
        <w:spacing w:after="0" w:line="280" w:lineRule="auto"/>
        <w:jc w:val="both"/>
        <w:sectPr>
          <w:pgSz w:w="11910" w:h="16840"/>
          <w:pgMar w:header="0" w:footer="933" w:top="1580" w:bottom="1120" w:left="1300" w:right="1140"/>
        </w:sectPr>
      </w:pPr>
    </w:p>
    <w:p>
      <w:pPr>
        <w:pStyle w:val="BodyText"/>
        <w:rPr>
          <w:sz w:val="20"/>
        </w:rPr>
      </w:pPr>
    </w:p>
    <w:p>
      <w:pPr>
        <w:pStyle w:val="BodyText"/>
        <w:spacing w:line="280" w:lineRule="auto" w:before="183"/>
        <w:ind w:left="231" w:right="276"/>
        <w:jc w:val="both"/>
      </w:pPr>
      <w:r>
        <w:rPr>
          <w:w w:val="95"/>
        </w:rPr>
        <w:t>弃复检，复检只进行一次。复检时必须由主管部门及招聘单位工 </w:t>
      </w:r>
      <w:r>
        <w:rPr>
          <w:spacing w:val="-1"/>
        </w:rPr>
        <w:t>作人员负责全程参与监督。申请复检考生体检结果以复检结论为</w:t>
      </w:r>
      <w:r>
        <w:rPr>
          <w:spacing w:val="-1"/>
          <w:w w:val="95"/>
        </w:rPr>
        <w:t>准。体检费由考生自理。未按照规定时间和地点参加体检、复检 </w:t>
      </w:r>
      <w:r>
        <w:rPr>
          <w:spacing w:val="-2"/>
        </w:rPr>
        <w:t>或鉴定的报考人员，视为自动放弃。体检时，体检医生与体检者</w:t>
      </w:r>
      <w:r>
        <w:rPr>
          <w:spacing w:val="-2"/>
          <w:w w:val="95"/>
        </w:rPr>
        <w:t>有回避关系的，应予回避。对于在体检过程中弄虚作假或者隐瞒 </w:t>
      </w:r>
      <w:r>
        <w:rPr>
          <w:spacing w:val="-2"/>
        </w:rPr>
        <w:t>真实情况的报考人员，按有关规定处理。</w:t>
      </w:r>
    </w:p>
    <w:p>
      <w:pPr>
        <w:pStyle w:val="BodyText"/>
        <w:spacing w:line="500" w:lineRule="exact"/>
        <w:ind w:left="871"/>
      </w:pPr>
      <w:r>
        <w:rPr/>
        <w:t>因体检不合格或主动放弃出现名额空缺，从参加该岗位考试</w:t>
      </w:r>
    </w:p>
    <w:p>
      <w:pPr>
        <w:pStyle w:val="BodyText"/>
        <w:spacing w:before="85"/>
        <w:ind w:left="231"/>
      </w:pPr>
      <w:r>
        <w:rPr/>
        <w:t>人员中，按笔试成绩从高分到低分在本年度依次递补一次。</w:t>
      </w:r>
    </w:p>
    <w:p>
      <w:pPr>
        <w:pStyle w:val="BodyText"/>
        <w:spacing w:line="280" w:lineRule="auto" w:before="85"/>
        <w:ind w:left="231" w:right="273" w:firstLine="640"/>
        <w:jc w:val="both"/>
      </w:pPr>
      <w:r>
        <w:rPr>
          <w:rFonts w:ascii="方正楷体简体" w:eastAsia="方正楷体简体" w:hint="eastAsia"/>
        </w:rPr>
        <w:t>（二）考核。</w:t>
      </w:r>
      <w:r>
        <w:rPr/>
        <w:t>体检合格的，市级各招聘单位、各县区人社局及县区招聘单位按照好干部标准，根据拟聘用岗位要求，采取个别谈话、实地走访、查询社会信用记录，同本人面谈等多种形式对考核对象进行深入考核，全面了解考核对象的思想政治素质、道德品质、能力素质、遵纪守法、自律意识、学习和工作表现以及需要回避的情况等进行全面考核，并对档案进行严格审核，重点审核年龄、工龄、党龄、学习、工作经历等内容。</w:t>
      </w:r>
    </w:p>
    <w:p>
      <w:pPr>
        <w:pStyle w:val="BodyText"/>
        <w:spacing w:line="497" w:lineRule="exact"/>
        <w:ind w:left="871"/>
      </w:pPr>
      <w:r>
        <w:rPr/>
        <w:t>考核时由用人单位及用人单位主管部门成立考核组，每组应</w:t>
      </w:r>
    </w:p>
    <w:p>
      <w:pPr>
        <w:pStyle w:val="BodyText"/>
        <w:spacing w:line="278" w:lineRule="auto" w:before="88"/>
        <w:ind w:left="231" w:right="276"/>
        <w:jc w:val="both"/>
      </w:pPr>
      <w:r>
        <w:rPr>
          <w:spacing w:val="-34"/>
        </w:rPr>
        <w:t>有 </w:t>
      </w:r>
      <w:r>
        <w:rPr>
          <w:rFonts w:ascii="Times New Roman" w:eastAsia="Times New Roman"/>
        </w:rPr>
        <w:t>2 </w:t>
      </w:r>
      <w:r>
        <w:rPr>
          <w:spacing w:val="-1"/>
        </w:rPr>
        <w:t>名以上工作人员组成。考核组可根据实际，到考核对象所在</w:t>
      </w:r>
      <w:r>
        <w:rPr>
          <w:spacing w:val="-1"/>
          <w:w w:val="95"/>
        </w:rPr>
        <w:t>单位或学校广泛听取有关方面的意见，与考核对象进行面谈，重 </w:t>
      </w:r>
      <w:r>
        <w:rPr>
          <w:spacing w:val="-2"/>
        </w:rPr>
        <w:t>点核实考核对象是否符合规定的报考资格条件，提供的报考信息和相关材料是否真实、准确。</w:t>
      </w:r>
    </w:p>
    <w:p>
      <w:pPr>
        <w:pStyle w:val="BodyText"/>
        <w:spacing w:before="8"/>
        <w:ind w:left="871"/>
      </w:pPr>
      <w:r>
        <w:rPr/>
        <w:t>若出现考核不合格的，根据报考人员岗位笔试成绩的排名顺</w:t>
      </w:r>
    </w:p>
    <w:p>
      <w:pPr>
        <w:spacing w:after="0"/>
        <w:sectPr>
          <w:pgSz w:w="11910" w:h="16840"/>
          <w:pgMar w:header="0" w:footer="933" w:top="1580" w:bottom="1120" w:left="1300" w:right="1140"/>
        </w:sectPr>
      </w:pPr>
    </w:p>
    <w:p>
      <w:pPr>
        <w:pStyle w:val="BodyText"/>
        <w:rPr>
          <w:sz w:val="20"/>
        </w:rPr>
      </w:pPr>
    </w:p>
    <w:p>
      <w:pPr>
        <w:pStyle w:val="BodyText"/>
        <w:spacing w:before="183"/>
        <w:ind w:left="231"/>
      </w:pPr>
      <w:r>
        <w:rPr/>
        <w:t>延一次进行考核。</w:t>
      </w:r>
    </w:p>
    <w:p>
      <w:pPr>
        <w:pStyle w:val="BodyText"/>
        <w:spacing w:before="88"/>
        <w:ind w:left="871"/>
        <w:rPr>
          <w:rFonts w:ascii="方正黑体简体" w:eastAsia="方正黑体简体" w:hint="eastAsia"/>
        </w:rPr>
      </w:pPr>
      <w:r>
        <w:rPr>
          <w:rFonts w:ascii="方正黑体简体" w:eastAsia="方正黑体简体" w:hint="eastAsia"/>
        </w:rPr>
        <w:t>十一、公示和聘用</w:t>
      </w:r>
    </w:p>
    <w:p>
      <w:pPr>
        <w:pStyle w:val="BodyText"/>
        <w:spacing w:before="92"/>
        <w:ind w:left="871"/>
      </w:pPr>
      <w:r>
        <w:rPr/>
        <w:t>考核合格人员需进行公示和聘用，公示和聘用按以下程序进</w:t>
      </w:r>
    </w:p>
    <w:p>
      <w:pPr>
        <w:pStyle w:val="BodyText"/>
        <w:spacing w:before="85"/>
        <w:ind w:left="231"/>
      </w:pPr>
      <w:r>
        <w:rPr/>
        <w:t>行。</w:t>
      </w:r>
    </w:p>
    <w:p>
      <w:pPr>
        <w:pStyle w:val="BodyText"/>
        <w:spacing w:before="85"/>
        <w:ind w:left="871"/>
      </w:pPr>
      <w:r>
        <w:rPr>
          <w:rFonts w:ascii="方正楷体简体" w:eastAsia="方正楷体简体" w:hint="eastAsia"/>
        </w:rPr>
        <w:t>（一）公示。</w:t>
      </w:r>
      <w:r>
        <w:rPr/>
        <w:t>考核合格的拟聘用人员名单按照管理权限进行</w:t>
      </w:r>
    </w:p>
    <w:p>
      <w:pPr>
        <w:pStyle w:val="BodyText"/>
        <w:spacing w:line="280" w:lineRule="auto" w:before="85"/>
        <w:ind w:left="231" w:right="273"/>
        <w:jc w:val="both"/>
      </w:pPr>
      <w:r>
        <w:rPr>
          <w:spacing w:val="-1"/>
        </w:rPr>
        <w:t>公示，市级事业单位的，由市级招聘单位按要求上报市人力资源</w:t>
      </w:r>
      <w:r>
        <w:rPr>
          <w:spacing w:val="-2"/>
        </w:rPr>
        <w:t>和社会保障局，由市人力资源和社会保障局负责在临沧市人民政</w:t>
      </w:r>
      <w:r>
        <w:rPr>
          <w:spacing w:val="-6"/>
        </w:rPr>
        <w:t>府网站市直部门信息公开栏上进行为期 </w:t>
      </w:r>
      <w:r>
        <w:rPr>
          <w:rFonts w:ascii="Times New Roman" w:eastAsia="Times New Roman"/>
        </w:rPr>
        <w:t>7 </w:t>
      </w:r>
      <w:r>
        <w:rPr/>
        <w:t>天的公示；县区事业单</w:t>
      </w:r>
      <w:r>
        <w:rPr>
          <w:spacing w:val="-1"/>
        </w:rPr>
        <w:t>位的，由县区人力资源和社会保障局负责在县区政府公众信息网</w:t>
      </w:r>
      <w:r>
        <w:rPr>
          <w:spacing w:val="-13"/>
        </w:rPr>
        <w:t>上进行为期 </w:t>
      </w:r>
      <w:r>
        <w:rPr>
          <w:rFonts w:ascii="Times New Roman" w:eastAsia="Times New Roman"/>
        </w:rPr>
        <w:t>7 </w:t>
      </w:r>
      <w:r>
        <w:rPr/>
        <w:t>天的公示。公示内容包括招聘单位名称，拟聘用人员姓名、性别、毕业院校及专业等。公示期满后，没有反映问题或反映有问题但不影响聘用的，办理聘用手续；对反映有影响聘用的问题并查有实据的，不予聘用；对反映的问题一时难以查实的，可暂缓聘用，待查清后再决定是否聘用。为保护考生权益， 反映问题时必须实名反映，否则不予受理。</w:t>
      </w:r>
    </w:p>
    <w:p>
      <w:pPr>
        <w:pStyle w:val="BodyText"/>
        <w:spacing w:line="490" w:lineRule="exact"/>
        <w:ind w:left="871"/>
      </w:pPr>
      <w:r>
        <w:rPr/>
        <w:t>公示期满，对反映有影响出现不予聘用导致岗位空缺的，不</w:t>
      </w:r>
    </w:p>
    <w:p>
      <w:pPr>
        <w:pStyle w:val="BodyText"/>
        <w:spacing w:before="85"/>
        <w:ind w:left="231"/>
      </w:pPr>
      <w:r>
        <w:rPr/>
        <w:t>再进行递补。</w:t>
      </w:r>
    </w:p>
    <w:p>
      <w:pPr>
        <w:pStyle w:val="BodyText"/>
        <w:spacing w:line="280" w:lineRule="auto" w:before="85"/>
        <w:ind w:left="231" w:right="276" w:firstLine="640"/>
        <w:jc w:val="both"/>
      </w:pPr>
      <w:r>
        <w:rPr>
          <w:rFonts w:ascii="方正楷体简体" w:eastAsia="方正楷体简体" w:hint="eastAsia"/>
          <w:w w:val="95"/>
        </w:rPr>
        <w:t>（二）聘用。</w:t>
      </w:r>
      <w:r>
        <w:rPr>
          <w:w w:val="95"/>
        </w:rPr>
        <w:t>公示结束，按照事业单位公开招聘有关要求办 </w:t>
      </w:r>
      <w:r>
        <w:rPr>
          <w:spacing w:val="-1"/>
        </w:rPr>
        <w:t>理聘用手续。聘用工作结束后，报考人员在接到聘用通知后，必</w:t>
      </w:r>
      <w:r>
        <w:rPr>
          <w:spacing w:val="-2"/>
        </w:rPr>
        <w:t>须在规定的时间内持相关证明材料报到。无正当理由逾期不报到者，取消其聘用资格。</w:t>
      </w:r>
    </w:p>
    <w:p>
      <w:pPr>
        <w:spacing w:after="0" w:line="280" w:lineRule="auto"/>
        <w:jc w:val="both"/>
        <w:sectPr>
          <w:pgSz w:w="11910" w:h="16840"/>
          <w:pgMar w:header="0" w:footer="933" w:top="1580" w:bottom="1120" w:left="1300" w:right="1140"/>
        </w:sectPr>
      </w:pPr>
    </w:p>
    <w:p>
      <w:pPr>
        <w:pStyle w:val="BodyText"/>
        <w:rPr>
          <w:sz w:val="20"/>
        </w:rPr>
      </w:pPr>
    </w:p>
    <w:p>
      <w:pPr>
        <w:pStyle w:val="BodyText"/>
        <w:spacing w:before="183"/>
        <w:ind w:left="871"/>
      </w:pPr>
      <w:r>
        <w:rPr/>
        <w:t>出现因考生放弃聘用导致岗位空缺的，不再进行递补。</w:t>
      </w:r>
    </w:p>
    <w:p>
      <w:pPr>
        <w:pStyle w:val="BodyText"/>
        <w:spacing w:before="88"/>
        <w:ind w:left="871"/>
        <w:rPr>
          <w:rFonts w:ascii="方正黑体简体" w:eastAsia="方正黑体简体" w:hint="eastAsia"/>
        </w:rPr>
      </w:pPr>
      <w:r>
        <w:rPr>
          <w:rFonts w:ascii="方正黑体简体" w:eastAsia="方正黑体简体" w:hint="eastAsia"/>
        </w:rPr>
        <w:t>十二、有关要求</w:t>
      </w:r>
    </w:p>
    <w:p>
      <w:pPr>
        <w:pStyle w:val="BodyText"/>
        <w:spacing w:line="280" w:lineRule="auto" w:before="92"/>
        <w:ind w:left="231" w:right="273" w:firstLine="640"/>
        <w:jc w:val="both"/>
      </w:pPr>
      <w:r>
        <w:rPr/>
        <w:t>（一）全市事业单位公开招聘要结合应对新冠肺炎疫情防控工作实际，在笔试、资格复审、体检、考核等工作过程中科学合理做好疫情防控各项工作。</w:t>
      </w:r>
    </w:p>
    <w:p>
      <w:pPr>
        <w:pStyle w:val="BodyText"/>
        <w:spacing w:line="280" w:lineRule="auto"/>
        <w:ind w:left="231" w:right="276" w:firstLine="640"/>
        <w:jc w:val="both"/>
      </w:pPr>
      <w:r>
        <w:rPr>
          <w:w w:val="95"/>
        </w:rPr>
        <w:t>（二）全市事业单位公开招聘工作人员考试工作自觉接受各 级纪检监察机关和社会的监督。严肃招聘纪律，对违反公开招聘  纪律的工作人员，视情节轻重分别给予调离工作岗位或予以相应 </w:t>
      </w:r>
      <w:r>
        <w:rPr/>
        <w:t>的行政处分。</w:t>
      </w:r>
    </w:p>
    <w:p>
      <w:pPr>
        <w:pStyle w:val="BodyText"/>
        <w:spacing w:line="280" w:lineRule="auto"/>
        <w:ind w:left="231" w:right="273" w:firstLine="640"/>
        <w:jc w:val="both"/>
      </w:pPr>
      <w:r>
        <w:rPr/>
        <w:t>（三）应聘人员在报名、考试、资格复审、考核、体检等过程中，若有弄虚作假等违纪行为的，一经查实，即取消考试资格或聘用资格，并将其记录在案，</w:t>
      </w:r>
      <w:r>
        <w:rPr>
          <w:rFonts w:ascii="Times New Roman" w:eastAsia="Times New Roman"/>
        </w:rPr>
        <w:t>5 </w:t>
      </w:r>
      <w:r>
        <w:rPr/>
        <w:t>年内不得报考事业单位工作人员，情节严重者移交司法机关处理。</w:t>
      </w:r>
    </w:p>
    <w:p>
      <w:pPr>
        <w:pStyle w:val="BodyText"/>
        <w:spacing w:line="280" w:lineRule="auto"/>
        <w:ind w:left="231" w:right="276" w:firstLine="640"/>
        <w:jc w:val="both"/>
      </w:pPr>
      <w:r>
        <w:rPr>
          <w:w w:val="95"/>
        </w:rPr>
        <w:t>（四）应聘人员自愿放弃资格复审的，视为自动放弃，自愿 放弃人员需提交本人亲笔签名的书面申请和身份证复印件，因联 </w:t>
      </w:r>
      <w:r>
        <w:rPr>
          <w:spacing w:val="-5"/>
        </w:rPr>
        <w:t>系不到考生进行资格复审的，由不少于 </w:t>
      </w:r>
      <w:r>
        <w:rPr>
          <w:rFonts w:ascii="Times New Roman" w:eastAsia="Times New Roman"/>
        </w:rPr>
        <w:t>2</w:t>
      </w:r>
      <w:r>
        <w:rPr>
          <w:rFonts w:ascii="Times New Roman" w:eastAsia="Times New Roman"/>
          <w:spacing w:val="-5"/>
        </w:rPr>
        <w:t> </w:t>
      </w:r>
      <w:r>
        <w:rPr/>
        <w:t>名招聘工作人员做签名情况记录。</w:t>
      </w:r>
    </w:p>
    <w:p>
      <w:pPr>
        <w:pStyle w:val="BodyText"/>
        <w:spacing w:line="280" w:lineRule="auto"/>
        <w:ind w:left="231" w:right="276" w:firstLine="640"/>
        <w:jc w:val="both"/>
      </w:pPr>
      <w:r>
        <w:rPr>
          <w:w w:val="95"/>
        </w:rPr>
        <w:t>（五）公开招聘的有关信息通过临沧市人民政府网站市直部 </w:t>
      </w:r>
      <w:r>
        <w:rPr>
          <w:spacing w:val="-1"/>
        </w:rPr>
        <w:t>门信息公开栏上向社会发布。因查看其他渠道的错误信息造成的</w:t>
      </w:r>
      <w:r>
        <w:rPr/>
        <w:t>报考失误，由报考人员自行负责。临沧市 </w:t>
      </w:r>
      <w:r>
        <w:rPr>
          <w:rFonts w:ascii="Times New Roman" w:eastAsia="Times New Roman"/>
          <w:spacing w:val="3"/>
        </w:rPr>
        <w:t>2020</w:t>
      </w:r>
      <w:r>
        <w:rPr>
          <w:rFonts w:ascii="Times New Roman" w:eastAsia="Times New Roman"/>
          <w:spacing w:val="-2"/>
        </w:rPr>
        <w:t> </w:t>
      </w:r>
      <w:r>
        <w:rPr>
          <w:spacing w:val="4"/>
        </w:rPr>
        <w:t>年事业单位公开</w:t>
      </w:r>
      <w:r>
        <w:rPr>
          <w:spacing w:val="11"/>
          <w:w w:val="95"/>
        </w:rPr>
        <w:t>招聘工作人员考试所有附件请到临沧市人民政府网站市直部门</w:t>
      </w:r>
    </w:p>
    <w:p>
      <w:pPr>
        <w:spacing w:after="0" w:line="280" w:lineRule="auto"/>
        <w:jc w:val="both"/>
        <w:sectPr>
          <w:pgSz w:w="11910" w:h="16840"/>
          <w:pgMar w:header="0" w:footer="933" w:top="1580" w:bottom="1120" w:left="1300" w:right="1140"/>
        </w:sectPr>
      </w:pPr>
    </w:p>
    <w:p>
      <w:pPr>
        <w:pStyle w:val="BodyText"/>
        <w:rPr>
          <w:sz w:val="20"/>
        </w:rPr>
      </w:pPr>
    </w:p>
    <w:p>
      <w:pPr>
        <w:pStyle w:val="BodyText"/>
        <w:spacing w:line="280" w:lineRule="auto" w:before="186"/>
        <w:ind w:left="231"/>
      </w:pPr>
      <w:r>
        <w:rPr>
          <w:spacing w:val="-3"/>
        </w:rPr>
        <w:t>信息公开栏上进行查看或下载（</w:t>
      </w:r>
      <w:r>
        <w:rPr>
          <w:rFonts w:ascii="Times New Roman" w:eastAsia="Times New Roman"/>
          <w:spacing w:val="-3"/>
        </w:rPr>
        <w:t>http</w:t>
      </w:r>
      <w:r>
        <w:rPr>
          <w:spacing w:val="-3"/>
        </w:rPr>
        <w:t>：</w:t>
      </w:r>
      <w:hyperlink r:id="rId13">
        <w:r>
          <w:rPr>
            <w:rFonts w:ascii="Times New Roman" w:eastAsia="Times New Roman"/>
            <w:spacing w:val="-3"/>
          </w:rPr>
          <w:t>//www.lincang.gov.cn/lcsrmz</w:t>
        </w:r>
      </w:hyperlink>
      <w:r>
        <w:rPr>
          <w:rFonts w:ascii="Times New Roman" w:eastAsia="Times New Roman"/>
          <w:spacing w:val="-3"/>
        </w:rPr>
        <w:t> </w:t>
      </w:r>
      <w:r>
        <w:rPr>
          <w:rFonts w:ascii="Times New Roman" w:eastAsia="Times New Roman"/>
        </w:rPr>
        <w:t>f/9456/index.html</w:t>
      </w:r>
      <w:r>
        <w:rPr/>
        <w:t>）</w:t>
      </w:r>
    </w:p>
    <w:p>
      <w:pPr>
        <w:pStyle w:val="BodyText"/>
        <w:spacing w:line="280" w:lineRule="auto"/>
        <w:ind w:left="231" w:right="276" w:firstLine="640"/>
        <w:jc w:val="both"/>
      </w:pPr>
      <w:r>
        <w:rPr>
          <w:w w:val="95"/>
        </w:rPr>
        <w:t>（六）招聘单位和考试机构对报名考试阶段的一切违纪违规 </w:t>
      </w:r>
      <w:r>
        <w:rPr>
          <w:spacing w:val="-1"/>
        </w:rPr>
        <w:t>违法犯罪行为实行“零容忍”，请考生务必诚信参考，否则不但</w:t>
      </w:r>
      <w:r>
        <w:rPr>
          <w:spacing w:val="-2"/>
        </w:rPr>
        <w:t>影响考生的本次考试结果，还将影响考生的诚信档案，并可能被追究刑事责任。</w:t>
      </w:r>
    </w:p>
    <w:p>
      <w:pPr>
        <w:pStyle w:val="BodyText"/>
        <w:spacing w:before="5"/>
        <w:rPr>
          <w:sz w:val="36"/>
        </w:rPr>
      </w:pPr>
    </w:p>
    <w:p>
      <w:pPr>
        <w:pStyle w:val="BodyText"/>
        <w:ind w:left="871"/>
      </w:pPr>
      <w:r>
        <w:rPr/>
        <w:t>附件：</w:t>
      </w:r>
      <w:r>
        <w:rPr>
          <w:rFonts w:ascii="Times New Roman" w:eastAsia="Times New Roman"/>
        </w:rPr>
        <w:t>1.</w:t>
      </w:r>
      <w:r>
        <w:rPr/>
        <w:t>定向招聘应聘人员情况审核表</w:t>
      </w:r>
    </w:p>
    <w:p>
      <w:pPr>
        <w:pStyle w:val="ListParagraph"/>
        <w:numPr>
          <w:ilvl w:val="0"/>
          <w:numId w:val="1"/>
        </w:numPr>
        <w:tabs>
          <w:tab w:pos="2074" w:val="left" w:leader="none"/>
        </w:tabs>
        <w:spacing w:line="278" w:lineRule="auto" w:before="85" w:after="0"/>
        <w:ind w:left="1990" w:right="353" w:hanging="159"/>
        <w:jc w:val="left"/>
        <w:rPr>
          <w:sz w:val="32"/>
        </w:rPr>
      </w:pPr>
      <w:r>
        <w:rPr>
          <w:sz w:val="32"/>
        </w:rPr>
        <w:t>临沧市事业单位公开招聘工作人员资格复审合格人员名单</w:t>
      </w:r>
    </w:p>
    <w:p>
      <w:pPr>
        <w:pStyle w:val="ListParagraph"/>
        <w:numPr>
          <w:ilvl w:val="0"/>
          <w:numId w:val="1"/>
        </w:numPr>
        <w:tabs>
          <w:tab w:pos="1913" w:val="left" w:leader="none"/>
        </w:tabs>
        <w:spacing w:line="278" w:lineRule="auto" w:before="5" w:after="0"/>
        <w:ind w:left="1832" w:right="514" w:hanging="161"/>
        <w:jc w:val="left"/>
        <w:rPr>
          <w:sz w:val="32"/>
        </w:rPr>
      </w:pPr>
      <w:r>
        <w:rPr>
          <w:spacing w:val="-1"/>
          <w:sz w:val="32"/>
        </w:rPr>
        <w:t>临沧市事业单位公开招聘工作人员资格复审人员情</w:t>
      </w:r>
      <w:r>
        <w:rPr>
          <w:sz w:val="32"/>
        </w:rPr>
        <w:t>况登记表</w:t>
      </w:r>
    </w:p>
    <w:p>
      <w:pPr>
        <w:pStyle w:val="ListParagraph"/>
        <w:numPr>
          <w:ilvl w:val="0"/>
          <w:numId w:val="1"/>
        </w:numPr>
        <w:tabs>
          <w:tab w:pos="1913" w:val="left" w:leader="none"/>
        </w:tabs>
        <w:spacing w:line="240" w:lineRule="auto" w:before="5" w:after="0"/>
        <w:ind w:left="1912" w:right="0" w:hanging="242"/>
        <w:jc w:val="left"/>
        <w:rPr>
          <w:sz w:val="32"/>
        </w:rPr>
      </w:pPr>
      <w:r>
        <w:rPr>
          <w:sz w:val="32"/>
        </w:rPr>
        <w:t>临沧市事业单位公开招聘工作人员体检诚信承诺书</w:t>
      </w:r>
    </w:p>
    <w:p>
      <w:pPr>
        <w:pStyle w:val="BodyText"/>
        <w:rPr>
          <w:sz w:val="34"/>
        </w:rPr>
      </w:pPr>
    </w:p>
    <w:p>
      <w:pPr>
        <w:pStyle w:val="BodyText"/>
        <w:rPr>
          <w:sz w:val="34"/>
        </w:rPr>
      </w:pPr>
    </w:p>
    <w:p>
      <w:pPr>
        <w:pStyle w:val="BodyText"/>
        <w:spacing w:before="301"/>
        <w:ind w:left="4712"/>
      </w:pPr>
      <w:r>
        <w:rPr/>
        <w:t>临沧市人力资源和社会保障局</w:t>
      </w:r>
    </w:p>
    <w:p>
      <w:pPr>
        <w:pStyle w:val="BodyText"/>
        <w:spacing w:before="126"/>
        <w:ind w:left="5424"/>
      </w:pPr>
      <w:r>
        <w:rPr>
          <w:rFonts w:ascii="Times New Roman" w:eastAsia="Times New Roman"/>
        </w:rPr>
        <w:t>2020 </w:t>
      </w:r>
      <w:r>
        <w:rPr/>
        <w:t>年 </w:t>
      </w:r>
      <w:r>
        <w:rPr>
          <w:rFonts w:ascii="Times New Roman" w:eastAsia="Times New Roman"/>
        </w:rPr>
        <w:t>9 </w:t>
      </w:r>
      <w:r>
        <w:rPr/>
        <w:t>月 </w:t>
      </w:r>
      <w:r>
        <w:rPr>
          <w:rFonts w:ascii="Times New Roman" w:eastAsia="Times New Roman"/>
        </w:rPr>
        <w:t>10 </w:t>
      </w:r>
      <w:r>
        <w:rPr/>
        <w:t>日</w:t>
      </w:r>
    </w:p>
    <w:p>
      <w:pPr>
        <w:spacing w:after="0"/>
        <w:sectPr>
          <w:pgSz w:w="11910" w:h="16840"/>
          <w:pgMar w:header="0" w:footer="933" w:top="1580" w:bottom="1120" w:left="1300" w:right="1140"/>
        </w:sectPr>
      </w:pPr>
    </w:p>
    <w:p>
      <w:pPr>
        <w:pStyle w:val="BodyText"/>
        <w:rPr>
          <w:sz w:val="20"/>
        </w:rPr>
      </w:pPr>
    </w:p>
    <w:p>
      <w:pPr>
        <w:spacing w:after="0"/>
        <w:rPr>
          <w:sz w:val="20"/>
        </w:rPr>
        <w:sectPr>
          <w:pgSz w:w="11910" w:h="16840"/>
          <w:pgMar w:header="0" w:footer="933" w:top="1580" w:bottom="1120" w:left="1300" w:right="1140"/>
        </w:sectPr>
      </w:pPr>
    </w:p>
    <w:p>
      <w:pPr>
        <w:pStyle w:val="BodyText"/>
        <w:spacing w:before="186"/>
        <w:ind w:left="231"/>
        <w:rPr>
          <w:rFonts w:ascii="方正黑体简体" w:eastAsia="方正黑体简体" w:hint="eastAsia"/>
        </w:rPr>
      </w:pPr>
      <w:r>
        <w:rPr>
          <w:rFonts w:ascii="方正黑体简体" w:eastAsia="方正黑体简体" w:hint="eastAsia"/>
        </w:rPr>
        <w:t>附件 </w:t>
      </w:r>
      <w:r>
        <w:rPr>
          <w:rFonts w:ascii="Times New Roman" w:eastAsia="Times New Roman"/>
        </w:rPr>
        <w:t>1</w:t>
      </w:r>
      <w:r>
        <w:rPr>
          <w:rFonts w:ascii="方正黑体简体" w:eastAsia="方正黑体简体" w:hint="eastAsia"/>
        </w:rPr>
        <w:t>：</w:t>
      </w:r>
    </w:p>
    <w:p>
      <w:pPr>
        <w:pStyle w:val="BodyText"/>
        <w:spacing w:before="3"/>
        <w:rPr>
          <w:rFonts w:ascii="方正黑体简体"/>
          <w:sz w:val="39"/>
        </w:rPr>
      </w:pPr>
      <w:r>
        <w:rPr/>
        <w:br w:type="column"/>
      </w:r>
      <w:r>
        <w:rPr>
          <w:rFonts w:ascii="方正黑体简体"/>
          <w:sz w:val="39"/>
        </w:rPr>
      </w:r>
    </w:p>
    <w:p>
      <w:pPr>
        <w:pStyle w:val="Heading1"/>
        <w:spacing w:line="240" w:lineRule="auto" w:before="1"/>
        <w:ind w:left="231"/>
      </w:pPr>
      <w:r>
        <w:rPr/>
        <w:pict>
          <v:shape style="position:absolute;margin-left:70.910004pt;margin-top:32.290916pt;width:459.45pt;height:526.050pt;mso-position-horizontal-relative:page;mso-position-vertical-relative:paragraph;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6"/>
                    <w:gridCol w:w="258"/>
                    <w:gridCol w:w="1140"/>
                    <w:gridCol w:w="834"/>
                    <w:gridCol w:w="809"/>
                    <w:gridCol w:w="723"/>
                    <w:gridCol w:w="711"/>
                    <w:gridCol w:w="331"/>
                    <w:gridCol w:w="1042"/>
                    <w:gridCol w:w="2170"/>
                  </w:tblGrid>
                  <w:tr>
                    <w:trPr>
                      <w:trHeight w:val="624" w:hRule="atLeast"/>
                    </w:trPr>
                    <w:tc>
                      <w:tcPr>
                        <w:tcW w:w="1156" w:type="dxa"/>
                      </w:tcPr>
                      <w:p>
                        <w:pPr>
                          <w:pStyle w:val="TableParagraph"/>
                          <w:spacing w:before="132"/>
                          <w:ind w:right="284"/>
                          <w:jc w:val="right"/>
                          <w:rPr>
                            <w:sz w:val="28"/>
                          </w:rPr>
                        </w:pPr>
                        <w:r>
                          <w:rPr>
                            <w:sz w:val="28"/>
                          </w:rPr>
                          <w:t>姓名</w:t>
                        </w:r>
                      </w:p>
                    </w:tc>
                    <w:tc>
                      <w:tcPr>
                        <w:tcW w:w="1398" w:type="dxa"/>
                        <w:gridSpan w:val="2"/>
                      </w:tcPr>
                      <w:p>
                        <w:pPr>
                          <w:pStyle w:val="TableParagraph"/>
                          <w:rPr>
                            <w:rFonts w:ascii="Times New Roman"/>
                            <w:sz w:val="26"/>
                          </w:rPr>
                        </w:pPr>
                      </w:p>
                    </w:tc>
                    <w:tc>
                      <w:tcPr>
                        <w:tcW w:w="834" w:type="dxa"/>
                      </w:tcPr>
                      <w:p>
                        <w:pPr>
                          <w:pStyle w:val="TableParagraph"/>
                          <w:spacing w:before="132"/>
                          <w:ind w:left="131"/>
                          <w:rPr>
                            <w:sz w:val="28"/>
                          </w:rPr>
                        </w:pPr>
                        <w:r>
                          <w:rPr>
                            <w:sz w:val="28"/>
                          </w:rPr>
                          <w:t>性别</w:t>
                        </w:r>
                      </w:p>
                    </w:tc>
                    <w:tc>
                      <w:tcPr>
                        <w:tcW w:w="809" w:type="dxa"/>
                      </w:tcPr>
                      <w:p>
                        <w:pPr>
                          <w:pStyle w:val="TableParagraph"/>
                          <w:rPr>
                            <w:rFonts w:ascii="Times New Roman"/>
                            <w:sz w:val="26"/>
                          </w:rPr>
                        </w:pPr>
                      </w:p>
                    </w:tc>
                    <w:tc>
                      <w:tcPr>
                        <w:tcW w:w="1434" w:type="dxa"/>
                        <w:gridSpan w:val="2"/>
                      </w:tcPr>
                      <w:p>
                        <w:pPr>
                          <w:pStyle w:val="TableParagraph"/>
                          <w:spacing w:before="132"/>
                          <w:ind w:left="156"/>
                          <w:rPr>
                            <w:sz w:val="28"/>
                          </w:rPr>
                        </w:pPr>
                        <w:r>
                          <w:rPr>
                            <w:sz w:val="28"/>
                          </w:rPr>
                          <w:t>政治面貌</w:t>
                        </w:r>
                      </w:p>
                    </w:tc>
                    <w:tc>
                      <w:tcPr>
                        <w:tcW w:w="1373" w:type="dxa"/>
                        <w:gridSpan w:val="2"/>
                      </w:tcPr>
                      <w:p>
                        <w:pPr>
                          <w:pStyle w:val="TableParagraph"/>
                          <w:rPr>
                            <w:rFonts w:ascii="Times New Roman"/>
                            <w:sz w:val="26"/>
                          </w:rPr>
                        </w:pPr>
                      </w:p>
                    </w:tc>
                    <w:tc>
                      <w:tcPr>
                        <w:tcW w:w="2170" w:type="dxa"/>
                        <w:vMerge w:val="restart"/>
                      </w:tcPr>
                      <w:p>
                        <w:pPr>
                          <w:pStyle w:val="TableParagraph"/>
                          <w:spacing w:line="417" w:lineRule="auto" w:before="199"/>
                          <w:ind w:left="944" w:right="932"/>
                          <w:jc w:val="both"/>
                          <w:rPr>
                            <w:sz w:val="28"/>
                          </w:rPr>
                        </w:pPr>
                        <w:r>
                          <w:rPr>
                            <w:sz w:val="28"/>
                          </w:rPr>
                          <w:t>贴照片</w:t>
                        </w:r>
                      </w:p>
                      <w:p>
                        <w:pPr>
                          <w:pStyle w:val="TableParagraph"/>
                          <w:spacing w:line="358" w:lineRule="exact"/>
                          <w:ind w:left="10"/>
                          <w:jc w:val="center"/>
                          <w:rPr>
                            <w:sz w:val="28"/>
                          </w:rPr>
                        </w:pPr>
                        <w:r>
                          <w:rPr>
                            <w:w w:val="100"/>
                            <w:sz w:val="28"/>
                          </w:rPr>
                          <w:t>处</w:t>
                        </w:r>
                      </w:p>
                    </w:tc>
                  </w:tr>
                  <w:tr>
                    <w:trPr>
                      <w:trHeight w:val="624" w:hRule="atLeast"/>
                    </w:trPr>
                    <w:tc>
                      <w:tcPr>
                        <w:tcW w:w="1156" w:type="dxa"/>
                      </w:tcPr>
                      <w:p>
                        <w:pPr>
                          <w:pStyle w:val="TableParagraph"/>
                          <w:spacing w:before="134"/>
                          <w:ind w:right="284"/>
                          <w:jc w:val="right"/>
                          <w:rPr>
                            <w:sz w:val="28"/>
                          </w:rPr>
                        </w:pPr>
                        <w:r>
                          <w:rPr>
                            <w:sz w:val="28"/>
                          </w:rPr>
                          <w:t>学历</w:t>
                        </w:r>
                      </w:p>
                    </w:tc>
                    <w:tc>
                      <w:tcPr>
                        <w:tcW w:w="1398" w:type="dxa"/>
                        <w:gridSpan w:val="2"/>
                      </w:tcPr>
                      <w:p>
                        <w:pPr>
                          <w:pStyle w:val="TableParagraph"/>
                          <w:rPr>
                            <w:rFonts w:ascii="Times New Roman"/>
                            <w:sz w:val="26"/>
                          </w:rPr>
                        </w:pPr>
                      </w:p>
                    </w:tc>
                    <w:tc>
                      <w:tcPr>
                        <w:tcW w:w="834" w:type="dxa"/>
                      </w:tcPr>
                      <w:p>
                        <w:pPr>
                          <w:pStyle w:val="TableParagraph"/>
                          <w:spacing w:before="134"/>
                          <w:ind w:left="131"/>
                          <w:rPr>
                            <w:sz w:val="28"/>
                          </w:rPr>
                        </w:pPr>
                        <w:r>
                          <w:rPr>
                            <w:sz w:val="28"/>
                          </w:rPr>
                          <w:t>学位</w:t>
                        </w:r>
                      </w:p>
                    </w:tc>
                    <w:tc>
                      <w:tcPr>
                        <w:tcW w:w="809" w:type="dxa"/>
                      </w:tcPr>
                      <w:p>
                        <w:pPr>
                          <w:pStyle w:val="TableParagraph"/>
                          <w:rPr>
                            <w:rFonts w:ascii="Times New Roman"/>
                            <w:sz w:val="26"/>
                          </w:rPr>
                        </w:pPr>
                      </w:p>
                    </w:tc>
                    <w:tc>
                      <w:tcPr>
                        <w:tcW w:w="1434" w:type="dxa"/>
                        <w:gridSpan w:val="2"/>
                      </w:tcPr>
                      <w:p>
                        <w:pPr>
                          <w:pStyle w:val="TableParagraph"/>
                          <w:spacing w:before="134"/>
                          <w:ind w:left="437"/>
                          <w:rPr>
                            <w:sz w:val="28"/>
                          </w:rPr>
                        </w:pPr>
                        <w:r>
                          <w:rPr>
                            <w:sz w:val="28"/>
                          </w:rPr>
                          <w:t>民族</w:t>
                        </w:r>
                      </w:p>
                    </w:tc>
                    <w:tc>
                      <w:tcPr>
                        <w:tcW w:w="1373" w:type="dxa"/>
                        <w:gridSpan w:val="2"/>
                      </w:tcPr>
                      <w:p>
                        <w:pPr>
                          <w:pStyle w:val="TableParagraph"/>
                          <w:rPr>
                            <w:rFonts w:ascii="Times New Roman"/>
                            <w:sz w:val="26"/>
                          </w:rPr>
                        </w:pPr>
                      </w:p>
                    </w:tc>
                    <w:tc>
                      <w:tcPr>
                        <w:tcW w:w="2170" w:type="dxa"/>
                        <w:vMerge/>
                        <w:tcBorders>
                          <w:top w:val="nil"/>
                        </w:tcBorders>
                      </w:tcPr>
                      <w:p>
                        <w:pPr>
                          <w:rPr>
                            <w:sz w:val="2"/>
                            <w:szCs w:val="2"/>
                          </w:rPr>
                        </w:pPr>
                      </w:p>
                    </w:tc>
                  </w:tr>
                  <w:tr>
                    <w:trPr>
                      <w:trHeight w:val="725" w:hRule="atLeast"/>
                    </w:trPr>
                    <w:tc>
                      <w:tcPr>
                        <w:tcW w:w="1156" w:type="dxa"/>
                      </w:tcPr>
                      <w:p>
                        <w:pPr>
                          <w:pStyle w:val="TableParagraph"/>
                          <w:spacing w:line="360" w:lineRule="atLeast" w:before="2"/>
                          <w:ind w:left="297" w:right="284"/>
                          <w:rPr>
                            <w:sz w:val="28"/>
                          </w:rPr>
                        </w:pPr>
                        <w:r>
                          <w:rPr>
                            <w:sz w:val="28"/>
                          </w:rPr>
                          <w:t>服务项目</w:t>
                        </w:r>
                      </w:p>
                    </w:tc>
                    <w:tc>
                      <w:tcPr>
                        <w:tcW w:w="3041" w:type="dxa"/>
                        <w:gridSpan w:val="4"/>
                      </w:tcPr>
                      <w:p>
                        <w:pPr>
                          <w:pStyle w:val="TableParagraph"/>
                          <w:rPr>
                            <w:rFonts w:ascii="Times New Roman"/>
                            <w:sz w:val="26"/>
                          </w:rPr>
                        </w:pPr>
                      </w:p>
                    </w:tc>
                    <w:tc>
                      <w:tcPr>
                        <w:tcW w:w="1434" w:type="dxa"/>
                        <w:gridSpan w:val="2"/>
                      </w:tcPr>
                      <w:p>
                        <w:pPr>
                          <w:pStyle w:val="TableParagraph"/>
                          <w:spacing w:before="184"/>
                          <w:ind w:left="156"/>
                          <w:rPr>
                            <w:sz w:val="28"/>
                          </w:rPr>
                        </w:pPr>
                        <w:r>
                          <w:rPr>
                            <w:sz w:val="28"/>
                          </w:rPr>
                          <w:t>服务时间</w:t>
                        </w:r>
                      </w:p>
                    </w:tc>
                    <w:tc>
                      <w:tcPr>
                        <w:tcW w:w="1373" w:type="dxa"/>
                        <w:gridSpan w:val="2"/>
                      </w:tcPr>
                      <w:p>
                        <w:pPr>
                          <w:pStyle w:val="TableParagraph"/>
                          <w:rPr>
                            <w:rFonts w:ascii="Times New Roman"/>
                            <w:sz w:val="26"/>
                          </w:rPr>
                        </w:pPr>
                      </w:p>
                    </w:tc>
                    <w:tc>
                      <w:tcPr>
                        <w:tcW w:w="2170" w:type="dxa"/>
                        <w:vMerge/>
                        <w:tcBorders>
                          <w:top w:val="nil"/>
                        </w:tcBorders>
                      </w:tcPr>
                      <w:p>
                        <w:pPr>
                          <w:rPr>
                            <w:sz w:val="2"/>
                            <w:szCs w:val="2"/>
                          </w:rPr>
                        </w:pPr>
                      </w:p>
                    </w:tc>
                  </w:tr>
                  <w:tr>
                    <w:trPr>
                      <w:trHeight w:val="624" w:hRule="atLeast"/>
                    </w:trPr>
                    <w:tc>
                      <w:tcPr>
                        <w:tcW w:w="2554" w:type="dxa"/>
                        <w:gridSpan w:val="3"/>
                      </w:tcPr>
                      <w:p>
                        <w:pPr>
                          <w:pStyle w:val="TableParagraph"/>
                          <w:spacing w:before="132"/>
                          <w:ind w:left="302"/>
                          <w:rPr>
                            <w:sz w:val="28"/>
                          </w:rPr>
                        </w:pPr>
                        <w:r>
                          <w:rPr>
                            <w:sz w:val="28"/>
                          </w:rPr>
                          <w:t>毕业院校及专业</w:t>
                        </w:r>
                      </w:p>
                    </w:tc>
                    <w:tc>
                      <w:tcPr>
                        <w:tcW w:w="4450" w:type="dxa"/>
                        <w:gridSpan w:val="6"/>
                      </w:tcPr>
                      <w:p>
                        <w:pPr>
                          <w:pStyle w:val="TableParagraph"/>
                          <w:rPr>
                            <w:rFonts w:ascii="Times New Roman"/>
                            <w:sz w:val="26"/>
                          </w:rPr>
                        </w:pPr>
                      </w:p>
                    </w:tc>
                    <w:tc>
                      <w:tcPr>
                        <w:tcW w:w="2170" w:type="dxa"/>
                        <w:vMerge/>
                        <w:tcBorders>
                          <w:top w:val="nil"/>
                        </w:tcBorders>
                      </w:tcPr>
                      <w:p>
                        <w:pPr>
                          <w:rPr>
                            <w:sz w:val="2"/>
                            <w:szCs w:val="2"/>
                          </w:rPr>
                        </w:pPr>
                      </w:p>
                    </w:tc>
                  </w:tr>
                  <w:tr>
                    <w:trPr>
                      <w:trHeight w:val="624" w:hRule="atLeast"/>
                    </w:trPr>
                    <w:tc>
                      <w:tcPr>
                        <w:tcW w:w="2554" w:type="dxa"/>
                        <w:gridSpan w:val="3"/>
                      </w:tcPr>
                      <w:p>
                        <w:pPr>
                          <w:pStyle w:val="TableParagraph"/>
                          <w:spacing w:before="134"/>
                          <w:ind w:left="302"/>
                          <w:rPr>
                            <w:sz w:val="28"/>
                          </w:rPr>
                        </w:pPr>
                        <w:r>
                          <w:rPr>
                            <w:sz w:val="28"/>
                          </w:rPr>
                          <w:t>报考单位及岗位</w:t>
                        </w:r>
                      </w:p>
                    </w:tc>
                    <w:tc>
                      <w:tcPr>
                        <w:tcW w:w="6620" w:type="dxa"/>
                        <w:gridSpan w:val="7"/>
                      </w:tcPr>
                      <w:p>
                        <w:pPr>
                          <w:pStyle w:val="TableParagraph"/>
                          <w:rPr>
                            <w:rFonts w:ascii="Times New Roman"/>
                            <w:sz w:val="26"/>
                          </w:rPr>
                        </w:pPr>
                      </w:p>
                    </w:tc>
                  </w:tr>
                  <w:tr>
                    <w:trPr>
                      <w:trHeight w:val="623" w:hRule="atLeast"/>
                    </w:trPr>
                    <w:tc>
                      <w:tcPr>
                        <w:tcW w:w="2554" w:type="dxa"/>
                        <w:gridSpan w:val="3"/>
                      </w:tcPr>
                      <w:p>
                        <w:pPr>
                          <w:pStyle w:val="TableParagraph"/>
                          <w:spacing w:before="133"/>
                          <w:ind w:left="722"/>
                          <w:rPr>
                            <w:sz w:val="28"/>
                          </w:rPr>
                        </w:pPr>
                        <w:r>
                          <w:rPr>
                            <w:sz w:val="28"/>
                          </w:rPr>
                          <w:t>岗位代码</w:t>
                        </w:r>
                      </w:p>
                    </w:tc>
                    <w:tc>
                      <w:tcPr>
                        <w:tcW w:w="6620" w:type="dxa"/>
                        <w:gridSpan w:val="7"/>
                      </w:tcPr>
                      <w:p>
                        <w:pPr>
                          <w:pStyle w:val="TableParagraph"/>
                          <w:rPr>
                            <w:rFonts w:ascii="Times New Roman"/>
                            <w:sz w:val="26"/>
                          </w:rPr>
                        </w:pPr>
                      </w:p>
                    </w:tc>
                  </w:tr>
                  <w:tr>
                    <w:trPr>
                      <w:trHeight w:val="623" w:hRule="atLeast"/>
                    </w:trPr>
                    <w:tc>
                      <w:tcPr>
                        <w:tcW w:w="2554" w:type="dxa"/>
                        <w:gridSpan w:val="3"/>
                      </w:tcPr>
                      <w:p>
                        <w:pPr>
                          <w:pStyle w:val="TableParagraph"/>
                          <w:spacing w:before="133"/>
                          <w:ind w:left="441"/>
                          <w:rPr>
                            <w:sz w:val="28"/>
                          </w:rPr>
                        </w:pPr>
                        <w:r>
                          <w:rPr>
                            <w:sz w:val="28"/>
                          </w:rPr>
                          <w:t>现户口所在地</w:t>
                        </w:r>
                      </w:p>
                    </w:tc>
                    <w:tc>
                      <w:tcPr>
                        <w:tcW w:w="6620" w:type="dxa"/>
                        <w:gridSpan w:val="7"/>
                      </w:tcPr>
                      <w:p>
                        <w:pPr>
                          <w:pStyle w:val="TableParagraph"/>
                          <w:rPr>
                            <w:rFonts w:ascii="Times New Roman"/>
                            <w:sz w:val="26"/>
                          </w:rPr>
                        </w:pPr>
                      </w:p>
                    </w:tc>
                  </w:tr>
                  <w:tr>
                    <w:trPr>
                      <w:trHeight w:val="623" w:hRule="atLeast"/>
                    </w:trPr>
                    <w:tc>
                      <w:tcPr>
                        <w:tcW w:w="2554" w:type="dxa"/>
                        <w:gridSpan w:val="3"/>
                      </w:tcPr>
                      <w:p>
                        <w:pPr>
                          <w:pStyle w:val="TableParagraph"/>
                          <w:spacing w:before="132"/>
                          <w:ind w:left="722"/>
                          <w:rPr>
                            <w:sz w:val="28"/>
                          </w:rPr>
                        </w:pPr>
                        <w:r>
                          <w:rPr>
                            <w:sz w:val="28"/>
                          </w:rPr>
                          <w:t>身份证号</w:t>
                        </w:r>
                      </w:p>
                    </w:tc>
                    <w:tc>
                      <w:tcPr>
                        <w:tcW w:w="6620" w:type="dxa"/>
                        <w:gridSpan w:val="7"/>
                      </w:tcPr>
                      <w:p>
                        <w:pPr>
                          <w:pStyle w:val="TableParagraph"/>
                          <w:rPr>
                            <w:rFonts w:ascii="Times New Roman"/>
                            <w:sz w:val="26"/>
                          </w:rPr>
                        </w:pPr>
                      </w:p>
                    </w:tc>
                  </w:tr>
                  <w:tr>
                    <w:trPr>
                      <w:trHeight w:val="623" w:hRule="atLeast"/>
                    </w:trPr>
                    <w:tc>
                      <w:tcPr>
                        <w:tcW w:w="2554" w:type="dxa"/>
                        <w:gridSpan w:val="3"/>
                      </w:tcPr>
                      <w:p>
                        <w:pPr>
                          <w:pStyle w:val="TableParagraph"/>
                          <w:spacing w:before="132"/>
                          <w:ind w:left="722"/>
                          <w:rPr>
                            <w:sz w:val="28"/>
                          </w:rPr>
                        </w:pPr>
                        <w:r>
                          <w:rPr>
                            <w:sz w:val="28"/>
                          </w:rPr>
                          <w:t>联系电话</w:t>
                        </w:r>
                      </w:p>
                    </w:tc>
                    <w:tc>
                      <w:tcPr>
                        <w:tcW w:w="6620" w:type="dxa"/>
                        <w:gridSpan w:val="7"/>
                      </w:tcPr>
                      <w:p>
                        <w:pPr>
                          <w:pStyle w:val="TableParagraph"/>
                          <w:rPr>
                            <w:rFonts w:ascii="Times New Roman"/>
                            <w:sz w:val="26"/>
                          </w:rPr>
                        </w:pPr>
                      </w:p>
                    </w:tc>
                  </w:tr>
                  <w:tr>
                    <w:trPr>
                      <w:trHeight w:val="1106" w:hRule="atLeast"/>
                    </w:trPr>
                    <w:tc>
                      <w:tcPr>
                        <w:tcW w:w="1414" w:type="dxa"/>
                        <w:gridSpan w:val="2"/>
                      </w:tcPr>
                      <w:p>
                        <w:pPr>
                          <w:pStyle w:val="TableParagraph"/>
                          <w:spacing w:line="242" w:lineRule="auto" w:before="192"/>
                          <w:ind w:left="146" w:right="134"/>
                          <w:rPr>
                            <w:sz w:val="28"/>
                          </w:rPr>
                        </w:pPr>
                        <w:r>
                          <w:rPr>
                            <w:sz w:val="28"/>
                          </w:rPr>
                          <w:t>学习工作服务简历</w:t>
                        </w:r>
                      </w:p>
                    </w:tc>
                    <w:tc>
                      <w:tcPr>
                        <w:tcW w:w="7760" w:type="dxa"/>
                        <w:gridSpan w:val="8"/>
                      </w:tcPr>
                      <w:p>
                        <w:pPr>
                          <w:pStyle w:val="TableParagraph"/>
                          <w:rPr>
                            <w:rFonts w:ascii="Times New Roman"/>
                            <w:sz w:val="26"/>
                          </w:rPr>
                        </w:pPr>
                      </w:p>
                    </w:tc>
                  </w:tr>
                  <w:tr>
                    <w:trPr>
                      <w:trHeight w:val="1122" w:hRule="atLeast"/>
                    </w:trPr>
                    <w:tc>
                      <w:tcPr>
                        <w:tcW w:w="1414" w:type="dxa"/>
                        <w:gridSpan w:val="2"/>
                      </w:tcPr>
                      <w:p>
                        <w:pPr>
                          <w:pStyle w:val="TableParagraph"/>
                          <w:spacing w:line="244" w:lineRule="auto" w:before="199"/>
                          <w:ind w:left="146" w:right="134"/>
                          <w:rPr>
                            <w:sz w:val="28"/>
                          </w:rPr>
                        </w:pPr>
                        <w:r>
                          <w:rPr>
                            <w:sz w:val="28"/>
                          </w:rPr>
                          <w:t>家庭主要成员情况</w:t>
                        </w:r>
                      </w:p>
                    </w:tc>
                    <w:tc>
                      <w:tcPr>
                        <w:tcW w:w="7760" w:type="dxa"/>
                        <w:gridSpan w:val="8"/>
                      </w:tcPr>
                      <w:p>
                        <w:pPr>
                          <w:pStyle w:val="TableParagraph"/>
                          <w:rPr>
                            <w:rFonts w:ascii="Times New Roman"/>
                            <w:sz w:val="26"/>
                          </w:rPr>
                        </w:pPr>
                      </w:p>
                    </w:tc>
                  </w:tr>
                  <w:tr>
                    <w:trPr>
                      <w:trHeight w:val="2445" w:hRule="atLeast"/>
                    </w:trPr>
                    <w:tc>
                      <w:tcPr>
                        <w:tcW w:w="1414" w:type="dxa"/>
                        <w:gridSpan w:val="2"/>
                      </w:tcPr>
                      <w:p>
                        <w:pPr>
                          <w:pStyle w:val="TableParagraph"/>
                          <w:rPr>
                            <w:sz w:val="28"/>
                          </w:rPr>
                        </w:pPr>
                      </w:p>
                      <w:p>
                        <w:pPr>
                          <w:pStyle w:val="TableParagraph"/>
                          <w:spacing w:before="3"/>
                          <w:rPr>
                            <w:sz w:val="39"/>
                          </w:rPr>
                        </w:pPr>
                      </w:p>
                      <w:p>
                        <w:pPr>
                          <w:pStyle w:val="TableParagraph"/>
                          <w:spacing w:line="242" w:lineRule="auto" w:before="1"/>
                          <w:ind w:left="146" w:right="134"/>
                          <w:rPr>
                            <w:sz w:val="28"/>
                          </w:rPr>
                        </w:pPr>
                        <w:r>
                          <w:rPr>
                            <w:sz w:val="28"/>
                          </w:rPr>
                          <w:t>服务单位审核意见</w:t>
                        </w:r>
                      </w:p>
                    </w:tc>
                    <w:tc>
                      <w:tcPr>
                        <w:tcW w:w="3506" w:type="dxa"/>
                        <w:gridSpan w:val="4"/>
                      </w:tcPr>
                      <w:p>
                        <w:pPr>
                          <w:pStyle w:val="TableParagraph"/>
                          <w:rPr>
                            <w:sz w:val="28"/>
                          </w:rPr>
                        </w:pPr>
                      </w:p>
                      <w:p>
                        <w:pPr>
                          <w:pStyle w:val="TableParagraph"/>
                          <w:rPr>
                            <w:sz w:val="28"/>
                          </w:rPr>
                        </w:pPr>
                      </w:p>
                      <w:p>
                        <w:pPr>
                          <w:pStyle w:val="TableParagraph"/>
                          <w:rPr>
                            <w:sz w:val="28"/>
                          </w:rPr>
                        </w:pPr>
                      </w:p>
                      <w:p>
                        <w:pPr>
                          <w:pStyle w:val="TableParagraph"/>
                          <w:spacing w:before="7"/>
                          <w:rPr>
                            <w:sz w:val="29"/>
                          </w:rPr>
                        </w:pPr>
                      </w:p>
                      <w:p>
                        <w:pPr>
                          <w:pStyle w:val="TableParagraph"/>
                          <w:tabs>
                            <w:tab w:pos="2207" w:val="left" w:leader="none"/>
                          </w:tabs>
                          <w:spacing w:line="242" w:lineRule="auto"/>
                          <w:ind w:left="1648" w:right="585" w:hanging="142"/>
                          <w:rPr>
                            <w:sz w:val="28"/>
                          </w:rPr>
                        </w:pPr>
                        <w:r>
                          <w:rPr>
                            <w:sz w:val="28"/>
                          </w:rPr>
                          <w:t>（盖</w:t>
                        </w:r>
                        <w:r>
                          <w:rPr>
                            <w:spacing w:val="-1"/>
                            <w:sz w:val="28"/>
                          </w:rPr>
                          <w:t> </w:t>
                        </w:r>
                        <w:r>
                          <w:rPr>
                            <w:sz w:val="28"/>
                          </w:rPr>
                          <w:t>章） 年</w:t>
                          <w:tab/>
                          <w:t>月 </w:t>
                        </w:r>
                        <w:r>
                          <w:rPr>
                            <w:spacing w:val="-17"/>
                            <w:sz w:val="28"/>
                          </w:rPr>
                          <w:t>日</w:t>
                        </w:r>
                      </w:p>
                    </w:tc>
                    <w:tc>
                      <w:tcPr>
                        <w:tcW w:w="1042" w:type="dxa"/>
                        <w:gridSpan w:val="2"/>
                      </w:tcPr>
                      <w:p>
                        <w:pPr>
                          <w:pStyle w:val="TableParagraph"/>
                          <w:spacing w:before="10"/>
                          <w:rPr>
                            <w:sz w:val="24"/>
                          </w:rPr>
                        </w:pPr>
                      </w:p>
                      <w:p>
                        <w:pPr>
                          <w:pStyle w:val="TableParagraph"/>
                          <w:spacing w:line="242" w:lineRule="auto"/>
                          <w:ind w:left="239" w:right="228"/>
                          <w:jc w:val="both"/>
                          <w:rPr>
                            <w:sz w:val="28"/>
                          </w:rPr>
                        </w:pPr>
                        <w:r>
                          <w:rPr>
                            <w:sz w:val="28"/>
                          </w:rPr>
                          <w:t>服务主管机构审核意见</w:t>
                        </w:r>
                      </w:p>
                    </w:tc>
                    <w:tc>
                      <w:tcPr>
                        <w:tcW w:w="3212" w:type="dxa"/>
                        <w:gridSpan w:val="2"/>
                      </w:tcPr>
                      <w:p>
                        <w:pPr>
                          <w:pStyle w:val="TableParagraph"/>
                          <w:rPr>
                            <w:sz w:val="28"/>
                          </w:rPr>
                        </w:pPr>
                      </w:p>
                      <w:p>
                        <w:pPr>
                          <w:pStyle w:val="TableParagraph"/>
                          <w:rPr>
                            <w:sz w:val="28"/>
                          </w:rPr>
                        </w:pPr>
                      </w:p>
                      <w:p>
                        <w:pPr>
                          <w:pStyle w:val="TableParagraph"/>
                          <w:rPr>
                            <w:sz w:val="28"/>
                          </w:rPr>
                        </w:pPr>
                      </w:p>
                      <w:p>
                        <w:pPr>
                          <w:pStyle w:val="TableParagraph"/>
                          <w:spacing w:before="7"/>
                          <w:rPr>
                            <w:sz w:val="29"/>
                          </w:rPr>
                        </w:pPr>
                      </w:p>
                      <w:p>
                        <w:pPr>
                          <w:pStyle w:val="TableParagraph"/>
                          <w:tabs>
                            <w:tab w:pos="2207" w:val="left" w:leader="none"/>
                          </w:tabs>
                          <w:spacing w:line="242" w:lineRule="auto"/>
                          <w:ind w:left="1648" w:right="291" w:hanging="142"/>
                          <w:rPr>
                            <w:sz w:val="28"/>
                          </w:rPr>
                        </w:pPr>
                        <w:r>
                          <w:rPr>
                            <w:sz w:val="28"/>
                          </w:rPr>
                          <w:t>（盖</w:t>
                        </w:r>
                        <w:r>
                          <w:rPr>
                            <w:spacing w:val="-1"/>
                            <w:sz w:val="28"/>
                          </w:rPr>
                          <w:t> </w:t>
                        </w:r>
                        <w:r>
                          <w:rPr>
                            <w:sz w:val="28"/>
                          </w:rPr>
                          <w:t>章） 年</w:t>
                          <w:tab/>
                          <w:t>月 </w:t>
                        </w:r>
                        <w:r>
                          <w:rPr>
                            <w:spacing w:val="-17"/>
                            <w:sz w:val="28"/>
                          </w:rPr>
                          <w:t>日</w:t>
                        </w:r>
                      </w:p>
                    </w:tc>
                  </w:tr>
                </w:tbl>
                <w:p>
                  <w:pPr>
                    <w:pStyle w:val="BodyText"/>
                  </w:pPr>
                </w:p>
              </w:txbxContent>
            </v:textbox>
            <w10:wrap type="none"/>
          </v:shape>
        </w:pict>
      </w:r>
      <w:r>
        <w:rPr/>
        <w:t>定向招聘应聘人员情况审核表</w:t>
      </w:r>
    </w:p>
    <w:p>
      <w:pPr>
        <w:spacing w:after="0" w:line="240" w:lineRule="auto"/>
        <w:sectPr>
          <w:type w:val="continuous"/>
          <w:pgSz w:w="11910" w:h="16840"/>
          <w:pgMar w:top="1580" w:bottom="1120" w:left="1300" w:right="1140"/>
          <w:cols w:num="2" w:equalWidth="0">
            <w:col w:w="1472" w:space="146"/>
            <w:col w:w="7852"/>
          </w:cols>
        </w:sect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rPr>
          <w:rFonts w:ascii="方正小标宋简体"/>
          <w:sz w:val="20"/>
        </w:rPr>
      </w:pPr>
    </w:p>
    <w:p>
      <w:pPr>
        <w:pStyle w:val="BodyText"/>
        <w:spacing w:before="6"/>
        <w:rPr>
          <w:rFonts w:ascii="方正小标宋简体"/>
          <w:sz w:val="23"/>
        </w:rPr>
      </w:pPr>
    </w:p>
    <w:p>
      <w:pPr>
        <w:spacing w:line="242" w:lineRule="auto" w:before="67"/>
        <w:ind w:left="231" w:right="276" w:firstLine="0"/>
        <w:jc w:val="left"/>
        <w:rPr>
          <w:rFonts w:ascii="仿宋_GB2312" w:eastAsia="仿宋_GB2312" w:hint="eastAsia"/>
          <w:sz w:val="24"/>
        </w:rPr>
      </w:pPr>
      <w:r>
        <w:rPr>
          <w:rFonts w:ascii="仿宋_GB2312" w:eastAsia="仿宋_GB2312" w:hint="eastAsia"/>
          <w:sz w:val="24"/>
        </w:rPr>
        <w:t>备注：1.此表一式三份，服务单位、服务主管机构及资格复审单位各存一份，应聘人员在资格复审时将此表提交资格复审单位；</w:t>
      </w:r>
    </w:p>
    <w:p>
      <w:pPr>
        <w:pStyle w:val="ListParagraph"/>
        <w:numPr>
          <w:ilvl w:val="0"/>
          <w:numId w:val="2"/>
        </w:numPr>
        <w:tabs>
          <w:tab w:pos="954" w:val="left" w:leader="none"/>
        </w:tabs>
        <w:spacing w:line="242" w:lineRule="auto" w:before="0" w:after="0"/>
        <w:ind w:left="231" w:right="273" w:firstLine="480"/>
        <w:jc w:val="left"/>
        <w:rPr>
          <w:rFonts w:ascii="仿宋_GB2312" w:eastAsia="仿宋_GB2312" w:hint="eastAsia"/>
          <w:sz w:val="24"/>
        </w:rPr>
      </w:pPr>
      <w:r>
        <w:rPr>
          <w:rFonts w:ascii="仿宋_GB2312" w:eastAsia="仿宋_GB2312" w:hint="eastAsia"/>
          <w:sz w:val="24"/>
        </w:rPr>
        <w:t>服务单位审核意见及服务主管机构审核意见需填写应聘人员在服务期间工作年度考核是否合格、是否同意报考。</w:t>
      </w:r>
    </w:p>
    <w:p>
      <w:pPr>
        <w:spacing w:after="0" w:line="242" w:lineRule="auto"/>
        <w:jc w:val="left"/>
        <w:rPr>
          <w:rFonts w:ascii="仿宋_GB2312" w:eastAsia="仿宋_GB2312" w:hint="eastAsia"/>
          <w:sz w:val="24"/>
        </w:rPr>
        <w:sectPr>
          <w:type w:val="continuous"/>
          <w:pgSz w:w="11910" w:h="16840"/>
          <w:pgMar w:top="1580" w:bottom="1120" w:left="1300" w:right="1140"/>
        </w:sectPr>
      </w:pPr>
    </w:p>
    <w:p>
      <w:pPr>
        <w:pStyle w:val="BodyText"/>
        <w:rPr>
          <w:rFonts w:ascii="仿宋_GB2312"/>
          <w:sz w:val="20"/>
        </w:rPr>
      </w:pPr>
    </w:p>
    <w:p>
      <w:pPr>
        <w:pStyle w:val="BodyText"/>
        <w:spacing w:before="9"/>
        <w:rPr>
          <w:rFonts w:ascii="仿宋_GB2312"/>
          <w:sz w:val="17"/>
        </w:rPr>
      </w:pPr>
    </w:p>
    <w:p>
      <w:pPr>
        <w:pStyle w:val="BodyText"/>
        <w:spacing w:line="469" w:lineRule="exact" w:before="24"/>
        <w:ind w:left="231"/>
        <w:rPr>
          <w:rFonts w:ascii="方正黑体简体" w:eastAsia="方正黑体简体" w:hint="eastAsia"/>
        </w:rPr>
      </w:pPr>
      <w:r>
        <w:rPr>
          <w:rFonts w:ascii="方正黑体简体" w:eastAsia="方正黑体简体" w:hint="eastAsia"/>
        </w:rPr>
        <w:t>附件 </w:t>
      </w:r>
      <w:r>
        <w:rPr>
          <w:rFonts w:ascii="Times New Roman" w:eastAsia="Times New Roman"/>
        </w:rPr>
        <w:t>2</w:t>
      </w:r>
      <w:r>
        <w:rPr>
          <w:rFonts w:ascii="方正黑体简体" w:eastAsia="方正黑体简体" w:hint="eastAsia"/>
        </w:rPr>
        <w:t>：</w:t>
      </w:r>
    </w:p>
    <w:p>
      <w:pPr>
        <w:pStyle w:val="Heading1"/>
        <w:ind w:left="334"/>
      </w:pPr>
      <w:r>
        <w:rPr/>
        <w:pict>
          <v:shape style="position:absolute;margin-left:70.910004pt;margin-top:30.450451pt;width:459.45pt;height:552.5pt;mso-position-horizontal-relative:page;mso-position-vertical-relative:paragraph;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8"/>
                    <w:gridCol w:w="2957"/>
                    <w:gridCol w:w="976"/>
                    <w:gridCol w:w="611"/>
                    <w:gridCol w:w="893"/>
                    <w:gridCol w:w="1940"/>
                    <w:gridCol w:w="929"/>
                  </w:tblGrid>
                  <w:tr>
                    <w:trPr>
                      <w:trHeight w:val="680" w:hRule="atLeast"/>
                    </w:trPr>
                    <w:tc>
                      <w:tcPr>
                        <w:tcW w:w="868" w:type="dxa"/>
                      </w:tcPr>
                      <w:p>
                        <w:pPr>
                          <w:pStyle w:val="TableParagraph"/>
                          <w:spacing w:before="116"/>
                          <w:ind w:left="153"/>
                          <w:rPr>
                            <w:rFonts w:ascii="方正黑体简体" w:eastAsia="方正黑体简体" w:hint="eastAsia"/>
                            <w:sz w:val="28"/>
                          </w:rPr>
                        </w:pPr>
                        <w:r>
                          <w:rPr>
                            <w:rFonts w:ascii="方正黑体简体" w:eastAsia="方正黑体简体" w:hint="eastAsia"/>
                            <w:sz w:val="28"/>
                          </w:rPr>
                          <w:t>编号</w:t>
                        </w:r>
                      </w:p>
                    </w:tc>
                    <w:tc>
                      <w:tcPr>
                        <w:tcW w:w="2957" w:type="dxa"/>
                      </w:tcPr>
                      <w:p>
                        <w:pPr>
                          <w:pStyle w:val="TableParagraph"/>
                          <w:spacing w:before="116"/>
                          <w:ind w:left="497"/>
                          <w:rPr>
                            <w:rFonts w:ascii="方正黑体简体" w:eastAsia="方正黑体简体" w:hint="eastAsia"/>
                            <w:sz w:val="28"/>
                          </w:rPr>
                        </w:pPr>
                        <w:r>
                          <w:rPr>
                            <w:rFonts w:ascii="方正黑体简体" w:eastAsia="方正黑体简体" w:hint="eastAsia"/>
                            <w:sz w:val="28"/>
                          </w:rPr>
                          <w:t>报考单位及岗位</w:t>
                        </w:r>
                      </w:p>
                    </w:tc>
                    <w:tc>
                      <w:tcPr>
                        <w:tcW w:w="976" w:type="dxa"/>
                      </w:tcPr>
                      <w:p>
                        <w:pPr>
                          <w:pStyle w:val="TableParagraph"/>
                          <w:spacing w:before="116"/>
                          <w:ind w:left="206"/>
                          <w:rPr>
                            <w:rFonts w:ascii="方正黑体简体" w:eastAsia="方正黑体简体" w:hint="eastAsia"/>
                            <w:sz w:val="28"/>
                          </w:rPr>
                        </w:pPr>
                        <w:r>
                          <w:rPr>
                            <w:rFonts w:ascii="方正黑体简体" w:eastAsia="方正黑体简体" w:hint="eastAsia"/>
                            <w:sz w:val="28"/>
                          </w:rPr>
                          <w:t>姓名</w:t>
                        </w:r>
                      </w:p>
                    </w:tc>
                    <w:tc>
                      <w:tcPr>
                        <w:tcW w:w="611" w:type="dxa"/>
                      </w:tcPr>
                      <w:p>
                        <w:pPr>
                          <w:pStyle w:val="TableParagraph"/>
                          <w:spacing w:line="336" w:lineRule="exact"/>
                          <w:ind w:left="164"/>
                          <w:rPr>
                            <w:rFonts w:ascii="方正黑体简体" w:eastAsia="方正黑体简体" w:hint="eastAsia"/>
                            <w:sz w:val="28"/>
                          </w:rPr>
                        </w:pPr>
                        <w:r>
                          <w:rPr>
                            <w:rFonts w:ascii="方正黑体简体" w:eastAsia="方正黑体简体" w:hint="eastAsia"/>
                            <w:w w:val="100"/>
                            <w:sz w:val="28"/>
                          </w:rPr>
                          <w:t>性</w:t>
                        </w:r>
                      </w:p>
                      <w:p>
                        <w:pPr>
                          <w:pStyle w:val="TableParagraph"/>
                          <w:spacing w:line="324" w:lineRule="exact"/>
                          <w:ind w:left="164"/>
                          <w:rPr>
                            <w:rFonts w:ascii="方正黑体简体" w:eastAsia="方正黑体简体" w:hint="eastAsia"/>
                            <w:sz w:val="28"/>
                          </w:rPr>
                        </w:pPr>
                        <w:r>
                          <w:rPr>
                            <w:rFonts w:ascii="方正黑体简体" w:eastAsia="方正黑体简体" w:hint="eastAsia"/>
                            <w:w w:val="100"/>
                            <w:sz w:val="28"/>
                          </w:rPr>
                          <w:t>别</w:t>
                        </w:r>
                      </w:p>
                    </w:tc>
                    <w:tc>
                      <w:tcPr>
                        <w:tcW w:w="893" w:type="dxa"/>
                      </w:tcPr>
                      <w:p>
                        <w:pPr>
                          <w:pStyle w:val="TableParagraph"/>
                          <w:spacing w:before="116"/>
                          <w:ind w:left="165"/>
                          <w:rPr>
                            <w:rFonts w:ascii="方正黑体简体" w:eastAsia="方正黑体简体" w:hint="eastAsia"/>
                            <w:sz w:val="28"/>
                          </w:rPr>
                        </w:pPr>
                        <w:r>
                          <w:rPr>
                            <w:rFonts w:ascii="方正黑体简体" w:eastAsia="方正黑体简体" w:hint="eastAsia"/>
                            <w:sz w:val="28"/>
                          </w:rPr>
                          <w:t>民族</w:t>
                        </w:r>
                      </w:p>
                    </w:tc>
                    <w:tc>
                      <w:tcPr>
                        <w:tcW w:w="1940" w:type="dxa"/>
                      </w:tcPr>
                      <w:p>
                        <w:pPr>
                          <w:pStyle w:val="TableParagraph"/>
                          <w:spacing w:before="116"/>
                          <w:ind w:left="410"/>
                          <w:rPr>
                            <w:rFonts w:ascii="方正黑体简体" w:eastAsia="方正黑体简体" w:hint="eastAsia"/>
                            <w:sz w:val="28"/>
                          </w:rPr>
                        </w:pPr>
                        <w:r>
                          <w:rPr>
                            <w:rFonts w:ascii="方正黑体简体" w:eastAsia="方正黑体简体" w:hint="eastAsia"/>
                            <w:sz w:val="28"/>
                          </w:rPr>
                          <w:t>联系电话</w:t>
                        </w:r>
                      </w:p>
                    </w:tc>
                    <w:tc>
                      <w:tcPr>
                        <w:tcW w:w="929" w:type="dxa"/>
                      </w:tcPr>
                      <w:p>
                        <w:pPr>
                          <w:pStyle w:val="TableParagraph"/>
                          <w:spacing w:before="116"/>
                          <w:ind w:left="183"/>
                          <w:rPr>
                            <w:rFonts w:ascii="方正黑体简体" w:eastAsia="方正黑体简体" w:hint="eastAsia"/>
                            <w:sz w:val="28"/>
                          </w:rPr>
                        </w:pPr>
                        <w:r>
                          <w:rPr>
                            <w:rFonts w:ascii="方正黑体简体" w:eastAsia="方正黑体简体" w:hint="eastAsia"/>
                            <w:sz w:val="28"/>
                          </w:rPr>
                          <w:t>备注</w:t>
                        </w: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r>
                    <w:trPr>
                      <w:trHeight w:val="680" w:hRule="atLeast"/>
                    </w:trPr>
                    <w:tc>
                      <w:tcPr>
                        <w:tcW w:w="868" w:type="dxa"/>
                      </w:tcPr>
                      <w:p>
                        <w:pPr>
                          <w:pStyle w:val="TableParagraph"/>
                          <w:rPr>
                            <w:rFonts w:ascii="Times New Roman"/>
                            <w:sz w:val="26"/>
                          </w:rPr>
                        </w:pPr>
                      </w:p>
                    </w:tc>
                    <w:tc>
                      <w:tcPr>
                        <w:tcW w:w="2957" w:type="dxa"/>
                      </w:tcPr>
                      <w:p>
                        <w:pPr>
                          <w:pStyle w:val="TableParagraph"/>
                          <w:rPr>
                            <w:rFonts w:ascii="Times New Roman"/>
                            <w:sz w:val="26"/>
                          </w:rPr>
                        </w:pPr>
                      </w:p>
                    </w:tc>
                    <w:tc>
                      <w:tcPr>
                        <w:tcW w:w="976" w:type="dxa"/>
                      </w:tcPr>
                      <w:p>
                        <w:pPr>
                          <w:pStyle w:val="TableParagraph"/>
                          <w:rPr>
                            <w:rFonts w:ascii="Times New Roman"/>
                            <w:sz w:val="26"/>
                          </w:rPr>
                        </w:pPr>
                      </w:p>
                    </w:tc>
                    <w:tc>
                      <w:tcPr>
                        <w:tcW w:w="611" w:type="dxa"/>
                      </w:tcPr>
                      <w:p>
                        <w:pPr>
                          <w:pStyle w:val="TableParagraph"/>
                          <w:rPr>
                            <w:rFonts w:ascii="Times New Roman"/>
                            <w:sz w:val="26"/>
                          </w:rPr>
                        </w:pPr>
                      </w:p>
                    </w:tc>
                    <w:tc>
                      <w:tcPr>
                        <w:tcW w:w="893" w:type="dxa"/>
                      </w:tcPr>
                      <w:p>
                        <w:pPr>
                          <w:pStyle w:val="TableParagraph"/>
                          <w:rPr>
                            <w:rFonts w:ascii="Times New Roman"/>
                            <w:sz w:val="26"/>
                          </w:rPr>
                        </w:pPr>
                      </w:p>
                    </w:tc>
                    <w:tc>
                      <w:tcPr>
                        <w:tcW w:w="1940" w:type="dxa"/>
                      </w:tcPr>
                      <w:p>
                        <w:pPr>
                          <w:pStyle w:val="TableParagraph"/>
                          <w:rPr>
                            <w:rFonts w:ascii="Times New Roman"/>
                            <w:sz w:val="26"/>
                          </w:rPr>
                        </w:pPr>
                      </w:p>
                    </w:tc>
                    <w:tc>
                      <w:tcPr>
                        <w:tcW w:w="929" w:type="dxa"/>
                      </w:tcPr>
                      <w:p>
                        <w:pPr>
                          <w:pStyle w:val="TableParagraph"/>
                          <w:rPr>
                            <w:rFonts w:ascii="Times New Roman"/>
                            <w:sz w:val="26"/>
                          </w:rPr>
                        </w:pPr>
                      </w:p>
                    </w:tc>
                  </w:tr>
                </w:tbl>
                <w:p>
                  <w:pPr>
                    <w:pStyle w:val="BodyText"/>
                  </w:pPr>
                </w:p>
              </w:txbxContent>
            </v:textbox>
            <w10:wrap type="none"/>
          </v:shape>
        </w:pict>
      </w:r>
      <w:r>
        <w:rPr>
          <w:w w:val="80"/>
        </w:rPr>
        <w:t>临沧市事业单位公开招聘工作人员资格复审合格人员名单</w:t>
      </w: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spacing w:before="2"/>
        <w:rPr>
          <w:rFonts w:ascii="方正小标宋简体"/>
          <w:sz w:val="45"/>
        </w:rPr>
      </w:pPr>
    </w:p>
    <w:p>
      <w:pPr>
        <w:spacing w:line="242" w:lineRule="auto" w:before="0"/>
        <w:ind w:left="231" w:right="276" w:firstLine="0"/>
        <w:jc w:val="left"/>
        <w:rPr>
          <w:rFonts w:ascii="仿宋_GB2312" w:eastAsia="仿宋_GB2312" w:hint="eastAsia"/>
          <w:sz w:val="24"/>
        </w:rPr>
      </w:pPr>
      <w:r>
        <w:rPr>
          <w:rFonts w:ascii="仿宋_GB2312" w:eastAsia="仿宋_GB2312" w:hint="eastAsia"/>
          <w:sz w:val="24"/>
        </w:rPr>
        <w:t>备注：1.资格复审结束，由市级招聘单位填报，将纸质和电子版报市人社局事业单位人事管理科，市人社局将按程序提交体检医院；2.县区按管理权限参照执行。</w:t>
      </w:r>
    </w:p>
    <w:p>
      <w:pPr>
        <w:spacing w:after="0" w:line="242" w:lineRule="auto"/>
        <w:jc w:val="left"/>
        <w:rPr>
          <w:rFonts w:ascii="仿宋_GB2312" w:eastAsia="仿宋_GB2312" w:hint="eastAsia"/>
          <w:sz w:val="24"/>
        </w:rPr>
        <w:sectPr>
          <w:pgSz w:w="11910" w:h="16840"/>
          <w:pgMar w:header="0" w:footer="933" w:top="1580" w:bottom="1120" w:left="1300" w:right="1140"/>
        </w:sectPr>
      </w:pPr>
    </w:p>
    <w:p>
      <w:pPr>
        <w:pStyle w:val="BodyText"/>
        <w:rPr>
          <w:rFonts w:ascii="仿宋_GB2312"/>
          <w:sz w:val="20"/>
        </w:rPr>
      </w:pPr>
    </w:p>
    <w:p>
      <w:pPr>
        <w:pStyle w:val="BodyText"/>
        <w:spacing w:before="9"/>
        <w:rPr>
          <w:rFonts w:ascii="仿宋_GB2312"/>
          <w:sz w:val="17"/>
        </w:rPr>
      </w:pPr>
    </w:p>
    <w:p>
      <w:pPr>
        <w:pStyle w:val="BodyText"/>
        <w:spacing w:line="437" w:lineRule="exact" w:before="24"/>
        <w:ind w:left="231"/>
        <w:rPr>
          <w:rFonts w:ascii="方正黑体简体" w:eastAsia="方正黑体简体" w:hint="eastAsia"/>
        </w:rPr>
      </w:pPr>
      <w:r>
        <w:rPr>
          <w:rFonts w:ascii="方正黑体简体" w:eastAsia="方正黑体简体" w:hint="eastAsia"/>
        </w:rPr>
        <w:t>附件 </w:t>
      </w:r>
      <w:r>
        <w:rPr>
          <w:rFonts w:ascii="Times New Roman" w:eastAsia="Times New Roman"/>
        </w:rPr>
        <w:t>3</w:t>
      </w:r>
      <w:r>
        <w:rPr>
          <w:rFonts w:ascii="方正黑体简体" w:eastAsia="方正黑体简体" w:hint="eastAsia"/>
        </w:rPr>
        <w:t>：</w:t>
      </w:r>
    </w:p>
    <w:p>
      <w:pPr>
        <w:pStyle w:val="Heading1"/>
        <w:spacing w:line="710" w:lineRule="exact"/>
        <w:ind w:left="509"/>
      </w:pPr>
      <w:r>
        <w:rPr/>
        <w:pict>
          <v:shape style="position:absolute;margin-left:70.910004pt;margin-top:28.070446pt;width:459.45pt;height:553.7pt;mso-position-horizontal-relative:page;mso-position-vertical-relative:paragraph;z-index:251662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5"/>
                    <w:gridCol w:w="899"/>
                    <w:gridCol w:w="619"/>
                    <w:gridCol w:w="425"/>
                    <w:gridCol w:w="408"/>
                    <w:gridCol w:w="698"/>
                    <w:gridCol w:w="840"/>
                    <w:gridCol w:w="1331"/>
                    <w:gridCol w:w="860"/>
                    <w:gridCol w:w="2178"/>
                  </w:tblGrid>
                  <w:tr>
                    <w:trPr>
                      <w:trHeight w:val="312" w:hRule="atLeast"/>
                    </w:trPr>
                    <w:tc>
                      <w:tcPr>
                        <w:tcW w:w="915" w:type="dxa"/>
                      </w:tcPr>
                      <w:p>
                        <w:pPr>
                          <w:pStyle w:val="TableParagraph"/>
                          <w:spacing w:line="290" w:lineRule="exact" w:before="2"/>
                          <w:ind w:left="135" w:right="129"/>
                          <w:jc w:val="center"/>
                          <w:rPr>
                            <w:sz w:val="24"/>
                          </w:rPr>
                        </w:pPr>
                        <w:r>
                          <w:rPr>
                            <w:sz w:val="24"/>
                          </w:rPr>
                          <w:t>姓 名</w:t>
                        </w:r>
                      </w:p>
                    </w:tc>
                    <w:tc>
                      <w:tcPr>
                        <w:tcW w:w="1518" w:type="dxa"/>
                        <w:gridSpan w:val="2"/>
                      </w:tcPr>
                      <w:p>
                        <w:pPr>
                          <w:pStyle w:val="TableParagraph"/>
                          <w:rPr>
                            <w:rFonts w:ascii="Times New Roman"/>
                            <w:sz w:val="22"/>
                          </w:rPr>
                        </w:pPr>
                      </w:p>
                    </w:tc>
                    <w:tc>
                      <w:tcPr>
                        <w:tcW w:w="833" w:type="dxa"/>
                        <w:gridSpan w:val="2"/>
                      </w:tcPr>
                      <w:p>
                        <w:pPr>
                          <w:pStyle w:val="TableParagraph"/>
                          <w:spacing w:line="290" w:lineRule="exact" w:before="2"/>
                          <w:ind w:left="175"/>
                          <w:rPr>
                            <w:sz w:val="24"/>
                          </w:rPr>
                        </w:pPr>
                        <w:r>
                          <w:rPr>
                            <w:sz w:val="24"/>
                          </w:rPr>
                          <w:t>性别</w:t>
                        </w:r>
                      </w:p>
                    </w:tc>
                    <w:tc>
                      <w:tcPr>
                        <w:tcW w:w="698" w:type="dxa"/>
                      </w:tcPr>
                      <w:p>
                        <w:pPr>
                          <w:pStyle w:val="TableParagraph"/>
                          <w:rPr>
                            <w:rFonts w:ascii="Times New Roman"/>
                            <w:sz w:val="22"/>
                          </w:rPr>
                        </w:pPr>
                      </w:p>
                    </w:tc>
                    <w:tc>
                      <w:tcPr>
                        <w:tcW w:w="840" w:type="dxa"/>
                      </w:tcPr>
                      <w:p>
                        <w:pPr>
                          <w:pStyle w:val="TableParagraph"/>
                          <w:spacing w:line="290" w:lineRule="exact" w:before="2"/>
                          <w:ind w:left="199"/>
                          <w:rPr>
                            <w:sz w:val="24"/>
                          </w:rPr>
                        </w:pPr>
                        <w:r>
                          <w:rPr>
                            <w:sz w:val="24"/>
                          </w:rPr>
                          <w:t>籍贯</w:t>
                        </w:r>
                      </w:p>
                    </w:tc>
                    <w:tc>
                      <w:tcPr>
                        <w:tcW w:w="1331" w:type="dxa"/>
                      </w:tcPr>
                      <w:p>
                        <w:pPr>
                          <w:pStyle w:val="TableParagraph"/>
                          <w:rPr>
                            <w:rFonts w:ascii="Times New Roman"/>
                            <w:sz w:val="22"/>
                          </w:rPr>
                        </w:pPr>
                      </w:p>
                    </w:tc>
                    <w:tc>
                      <w:tcPr>
                        <w:tcW w:w="860" w:type="dxa"/>
                      </w:tcPr>
                      <w:p>
                        <w:pPr>
                          <w:pStyle w:val="TableParagraph"/>
                          <w:spacing w:line="290" w:lineRule="exact" w:before="2"/>
                          <w:ind w:left="109"/>
                          <w:rPr>
                            <w:sz w:val="24"/>
                          </w:rPr>
                        </w:pPr>
                        <w:r>
                          <w:rPr>
                            <w:sz w:val="24"/>
                          </w:rPr>
                          <w:t>民族</w:t>
                        </w:r>
                      </w:p>
                    </w:tc>
                    <w:tc>
                      <w:tcPr>
                        <w:tcW w:w="2178" w:type="dxa"/>
                      </w:tcPr>
                      <w:p>
                        <w:pPr>
                          <w:pStyle w:val="TableParagraph"/>
                          <w:rPr>
                            <w:rFonts w:ascii="Times New Roman"/>
                            <w:sz w:val="22"/>
                          </w:rPr>
                        </w:pPr>
                      </w:p>
                    </w:tc>
                  </w:tr>
                  <w:tr>
                    <w:trPr>
                      <w:trHeight w:val="624" w:hRule="atLeast"/>
                    </w:trPr>
                    <w:tc>
                      <w:tcPr>
                        <w:tcW w:w="915" w:type="dxa"/>
                      </w:tcPr>
                      <w:p>
                        <w:pPr>
                          <w:pStyle w:val="TableParagraph"/>
                          <w:spacing w:before="158"/>
                          <w:ind w:left="135" w:right="129"/>
                          <w:jc w:val="center"/>
                          <w:rPr>
                            <w:sz w:val="24"/>
                          </w:rPr>
                        </w:pPr>
                        <w:r>
                          <w:rPr>
                            <w:sz w:val="24"/>
                          </w:rPr>
                          <w:t>学历</w:t>
                        </w:r>
                      </w:p>
                    </w:tc>
                    <w:tc>
                      <w:tcPr>
                        <w:tcW w:w="1518" w:type="dxa"/>
                        <w:gridSpan w:val="2"/>
                      </w:tcPr>
                      <w:p>
                        <w:pPr>
                          <w:pStyle w:val="TableParagraph"/>
                          <w:rPr>
                            <w:rFonts w:ascii="Times New Roman"/>
                            <w:sz w:val="24"/>
                          </w:rPr>
                        </w:pPr>
                      </w:p>
                    </w:tc>
                    <w:tc>
                      <w:tcPr>
                        <w:tcW w:w="833" w:type="dxa"/>
                        <w:gridSpan w:val="2"/>
                      </w:tcPr>
                      <w:p>
                        <w:pPr>
                          <w:pStyle w:val="TableParagraph"/>
                          <w:spacing w:before="158"/>
                          <w:ind w:left="175"/>
                          <w:rPr>
                            <w:sz w:val="24"/>
                          </w:rPr>
                        </w:pPr>
                        <w:r>
                          <w:rPr>
                            <w:sz w:val="24"/>
                          </w:rPr>
                          <w:t>学位</w:t>
                        </w:r>
                      </w:p>
                    </w:tc>
                    <w:tc>
                      <w:tcPr>
                        <w:tcW w:w="1538" w:type="dxa"/>
                        <w:gridSpan w:val="2"/>
                      </w:tcPr>
                      <w:p>
                        <w:pPr>
                          <w:pStyle w:val="TableParagraph"/>
                          <w:rPr>
                            <w:rFonts w:ascii="Times New Roman"/>
                            <w:sz w:val="24"/>
                          </w:rPr>
                        </w:pPr>
                      </w:p>
                    </w:tc>
                    <w:tc>
                      <w:tcPr>
                        <w:tcW w:w="1331" w:type="dxa"/>
                      </w:tcPr>
                      <w:p>
                        <w:pPr>
                          <w:pStyle w:val="TableParagraph"/>
                          <w:spacing w:before="2"/>
                          <w:ind w:left="204"/>
                          <w:rPr>
                            <w:sz w:val="24"/>
                          </w:rPr>
                        </w:pPr>
                        <w:r>
                          <w:rPr>
                            <w:sz w:val="24"/>
                          </w:rPr>
                          <w:t>毕业院校</w:t>
                        </w:r>
                      </w:p>
                      <w:p>
                        <w:pPr>
                          <w:pStyle w:val="TableParagraph"/>
                          <w:spacing w:line="290" w:lineRule="exact" w:before="4"/>
                          <w:ind w:left="324"/>
                          <w:rPr>
                            <w:sz w:val="24"/>
                          </w:rPr>
                        </w:pPr>
                        <w:r>
                          <w:rPr>
                            <w:sz w:val="24"/>
                          </w:rPr>
                          <w:t>及专业</w:t>
                        </w:r>
                      </w:p>
                    </w:tc>
                    <w:tc>
                      <w:tcPr>
                        <w:tcW w:w="3038" w:type="dxa"/>
                        <w:gridSpan w:val="2"/>
                      </w:tcPr>
                      <w:p>
                        <w:pPr>
                          <w:pStyle w:val="TableParagraph"/>
                          <w:rPr>
                            <w:rFonts w:ascii="Times New Roman"/>
                            <w:sz w:val="24"/>
                          </w:rPr>
                        </w:pPr>
                      </w:p>
                    </w:tc>
                  </w:tr>
                  <w:tr>
                    <w:trPr>
                      <w:trHeight w:val="623" w:hRule="atLeast"/>
                    </w:trPr>
                    <w:tc>
                      <w:tcPr>
                        <w:tcW w:w="915" w:type="dxa"/>
                      </w:tcPr>
                      <w:p>
                        <w:pPr>
                          <w:pStyle w:val="TableParagraph"/>
                          <w:spacing w:before="4"/>
                          <w:ind w:left="215"/>
                          <w:rPr>
                            <w:sz w:val="24"/>
                          </w:rPr>
                        </w:pPr>
                        <w:r>
                          <w:rPr>
                            <w:sz w:val="24"/>
                          </w:rPr>
                          <w:t>身份</w:t>
                        </w:r>
                      </w:p>
                      <w:p>
                        <w:pPr>
                          <w:pStyle w:val="TableParagraph"/>
                          <w:spacing w:line="288" w:lineRule="exact" w:before="4"/>
                          <w:ind w:left="215"/>
                          <w:rPr>
                            <w:sz w:val="24"/>
                          </w:rPr>
                        </w:pPr>
                        <w:r>
                          <w:rPr>
                            <w:sz w:val="24"/>
                          </w:rPr>
                          <w:t>证号</w:t>
                        </w:r>
                      </w:p>
                    </w:tc>
                    <w:tc>
                      <w:tcPr>
                        <w:tcW w:w="2351" w:type="dxa"/>
                        <w:gridSpan w:val="4"/>
                      </w:tcPr>
                      <w:p>
                        <w:pPr>
                          <w:pStyle w:val="TableParagraph"/>
                          <w:rPr>
                            <w:rFonts w:ascii="Times New Roman"/>
                            <w:sz w:val="24"/>
                          </w:rPr>
                        </w:pPr>
                      </w:p>
                    </w:tc>
                    <w:tc>
                      <w:tcPr>
                        <w:tcW w:w="1538" w:type="dxa"/>
                        <w:gridSpan w:val="2"/>
                      </w:tcPr>
                      <w:p>
                        <w:pPr>
                          <w:pStyle w:val="TableParagraph"/>
                          <w:spacing w:before="160"/>
                          <w:ind w:left="307"/>
                          <w:rPr>
                            <w:sz w:val="24"/>
                          </w:rPr>
                        </w:pPr>
                        <w:r>
                          <w:rPr>
                            <w:sz w:val="24"/>
                          </w:rPr>
                          <w:t>联系电话</w:t>
                        </w:r>
                      </w:p>
                    </w:tc>
                    <w:tc>
                      <w:tcPr>
                        <w:tcW w:w="1331" w:type="dxa"/>
                      </w:tcPr>
                      <w:p>
                        <w:pPr>
                          <w:pStyle w:val="TableParagraph"/>
                          <w:rPr>
                            <w:rFonts w:ascii="Times New Roman"/>
                            <w:sz w:val="24"/>
                          </w:rPr>
                        </w:pPr>
                      </w:p>
                    </w:tc>
                    <w:tc>
                      <w:tcPr>
                        <w:tcW w:w="860" w:type="dxa"/>
                      </w:tcPr>
                      <w:p>
                        <w:pPr>
                          <w:pStyle w:val="TableParagraph"/>
                          <w:spacing w:before="4"/>
                          <w:ind w:left="191"/>
                          <w:rPr>
                            <w:sz w:val="24"/>
                          </w:rPr>
                        </w:pPr>
                        <w:r>
                          <w:rPr>
                            <w:sz w:val="24"/>
                          </w:rPr>
                          <w:t>通讯</w:t>
                        </w:r>
                      </w:p>
                      <w:p>
                        <w:pPr>
                          <w:pStyle w:val="TableParagraph"/>
                          <w:spacing w:line="288" w:lineRule="exact" w:before="4"/>
                          <w:ind w:left="191"/>
                          <w:rPr>
                            <w:sz w:val="24"/>
                          </w:rPr>
                        </w:pPr>
                        <w:r>
                          <w:rPr>
                            <w:sz w:val="24"/>
                          </w:rPr>
                          <w:t>地址</w:t>
                        </w:r>
                      </w:p>
                    </w:tc>
                    <w:tc>
                      <w:tcPr>
                        <w:tcW w:w="2178" w:type="dxa"/>
                      </w:tcPr>
                      <w:p>
                        <w:pPr>
                          <w:pStyle w:val="TableParagraph"/>
                          <w:rPr>
                            <w:rFonts w:ascii="Times New Roman"/>
                            <w:sz w:val="24"/>
                          </w:rPr>
                        </w:pPr>
                      </w:p>
                    </w:tc>
                  </w:tr>
                  <w:tr>
                    <w:trPr>
                      <w:trHeight w:val="624" w:hRule="atLeast"/>
                    </w:trPr>
                    <w:tc>
                      <w:tcPr>
                        <w:tcW w:w="915" w:type="dxa"/>
                      </w:tcPr>
                      <w:p>
                        <w:pPr>
                          <w:pStyle w:val="TableParagraph"/>
                          <w:spacing w:before="3"/>
                          <w:ind w:left="215"/>
                          <w:rPr>
                            <w:sz w:val="24"/>
                          </w:rPr>
                        </w:pPr>
                        <w:r>
                          <w:rPr>
                            <w:sz w:val="24"/>
                          </w:rPr>
                          <w:t>招聘</w:t>
                        </w:r>
                      </w:p>
                      <w:p>
                        <w:pPr>
                          <w:pStyle w:val="TableParagraph"/>
                          <w:spacing w:line="288" w:lineRule="exact" w:before="5"/>
                          <w:ind w:left="215"/>
                          <w:rPr>
                            <w:sz w:val="24"/>
                          </w:rPr>
                        </w:pPr>
                        <w:r>
                          <w:rPr>
                            <w:sz w:val="24"/>
                          </w:rPr>
                          <w:t>单位</w:t>
                        </w:r>
                      </w:p>
                    </w:tc>
                    <w:tc>
                      <w:tcPr>
                        <w:tcW w:w="3889" w:type="dxa"/>
                        <w:gridSpan w:val="6"/>
                      </w:tcPr>
                      <w:p>
                        <w:pPr>
                          <w:pStyle w:val="TableParagraph"/>
                          <w:rPr>
                            <w:rFonts w:ascii="Times New Roman"/>
                            <w:sz w:val="24"/>
                          </w:rPr>
                        </w:pPr>
                      </w:p>
                    </w:tc>
                    <w:tc>
                      <w:tcPr>
                        <w:tcW w:w="1331" w:type="dxa"/>
                      </w:tcPr>
                      <w:p>
                        <w:pPr>
                          <w:pStyle w:val="TableParagraph"/>
                          <w:spacing w:before="3"/>
                          <w:ind w:left="204"/>
                          <w:rPr>
                            <w:sz w:val="24"/>
                          </w:rPr>
                        </w:pPr>
                        <w:r>
                          <w:rPr>
                            <w:sz w:val="24"/>
                          </w:rPr>
                          <w:t>招聘单位</w:t>
                        </w:r>
                      </w:p>
                      <w:p>
                        <w:pPr>
                          <w:pStyle w:val="TableParagraph"/>
                          <w:spacing w:line="288" w:lineRule="exact" w:before="5"/>
                          <w:ind w:left="204"/>
                          <w:rPr>
                            <w:sz w:val="24"/>
                          </w:rPr>
                        </w:pPr>
                        <w:r>
                          <w:rPr>
                            <w:sz w:val="24"/>
                          </w:rPr>
                          <w:t>主管部门</w:t>
                        </w:r>
                      </w:p>
                    </w:tc>
                    <w:tc>
                      <w:tcPr>
                        <w:tcW w:w="3038" w:type="dxa"/>
                        <w:gridSpan w:val="2"/>
                      </w:tcPr>
                      <w:p>
                        <w:pPr>
                          <w:pStyle w:val="TableParagraph"/>
                          <w:rPr>
                            <w:rFonts w:ascii="Times New Roman"/>
                            <w:sz w:val="24"/>
                          </w:rPr>
                        </w:pPr>
                      </w:p>
                    </w:tc>
                  </w:tr>
                  <w:tr>
                    <w:trPr>
                      <w:trHeight w:val="624" w:hRule="atLeast"/>
                    </w:trPr>
                    <w:tc>
                      <w:tcPr>
                        <w:tcW w:w="915" w:type="dxa"/>
                      </w:tcPr>
                      <w:p>
                        <w:pPr>
                          <w:pStyle w:val="TableParagraph"/>
                          <w:spacing w:before="3"/>
                          <w:ind w:left="215"/>
                          <w:rPr>
                            <w:sz w:val="24"/>
                          </w:rPr>
                        </w:pPr>
                        <w:r>
                          <w:rPr>
                            <w:sz w:val="24"/>
                          </w:rPr>
                          <w:t>招聘</w:t>
                        </w:r>
                      </w:p>
                      <w:p>
                        <w:pPr>
                          <w:pStyle w:val="TableParagraph"/>
                          <w:spacing w:line="289" w:lineRule="exact" w:before="4"/>
                          <w:ind w:left="215"/>
                          <w:rPr>
                            <w:sz w:val="24"/>
                          </w:rPr>
                        </w:pPr>
                        <w:r>
                          <w:rPr>
                            <w:sz w:val="24"/>
                          </w:rPr>
                          <w:t>岗位</w:t>
                        </w:r>
                      </w:p>
                    </w:tc>
                    <w:tc>
                      <w:tcPr>
                        <w:tcW w:w="3889" w:type="dxa"/>
                        <w:gridSpan w:val="6"/>
                      </w:tcPr>
                      <w:p>
                        <w:pPr>
                          <w:pStyle w:val="TableParagraph"/>
                          <w:rPr>
                            <w:rFonts w:ascii="Times New Roman"/>
                            <w:sz w:val="24"/>
                          </w:rPr>
                        </w:pPr>
                      </w:p>
                    </w:tc>
                    <w:tc>
                      <w:tcPr>
                        <w:tcW w:w="1331" w:type="dxa"/>
                      </w:tcPr>
                      <w:p>
                        <w:pPr>
                          <w:pStyle w:val="TableParagraph"/>
                          <w:spacing w:before="159"/>
                          <w:ind w:left="204"/>
                          <w:rPr>
                            <w:sz w:val="24"/>
                          </w:rPr>
                        </w:pPr>
                        <w:r>
                          <w:rPr>
                            <w:sz w:val="24"/>
                          </w:rPr>
                          <w:t>岗位代码</w:t>
                        </w:r>
                      </w:p>
                    </w:tc>
                    <w:tc>
                      <w:tcPr>
                        <w:tcW w:w="3038" w:type="dxa"/>
                        <w:gridSpan w:val="2"/>
                      </w:tcPr>
                      <w:p>
                        <w:pPr>
                          <w:pStyle w:val="TableParagraph"/>
                          <w:rPr>
                            <w:rFonts w:ascii="Times New Roman"/>
                            <w:sz w:val="24"/>
                          </w:rPr>
                        </w:pPr>
                      </w:p>
                    </w:tc>
                  </w:tr>
                  <w:tr>
                    <w:trPr>
                      <w:trHeight w:val="935" w:hRule="atLeast"/>
                    </w:trPr>
                    <w:tc>
                      <w:tcPr>
                        <w:tcW w:w="915" w:type="dxa"/>
                      </w:tcPr>
                      <w:p>
                        <w:pPr>
                          <w:pStyle w:val="TableParagraph"/>
                          <w:spacing w:line="242" w:lineRule="auto" w:before="3"/>
                          <w:ind w:left="215" w:right="207"/>
                          <w:rPr>
                            <w:sz w:val="24"/>
                          </w:rPr>
                        </w:pPr>
                        <w:r>
                          <w:rPr>
                            <w:spacing w:val="-9"/>
                            <w:sz w:val="24"/>
                          </w:rPr>
                          <w:t>资格复审</w:t>
                        </w:r>
                      </w:p>
                      <w:p>
                        <w:pPr>
                          <w:pStyle w:val="TableParagraph"/>
                          <w:spacing w:line="289" w:lineRule="exact" w:before="2"/>
                          <w:ind w:left="215"/>
                          <w:rPr>
                            <w:sz w:val="24"/>
                          </w:rPr>
                        </w:pPr>
                        <w:r>
                          <w:rPr>
                            <w:sz w:val="24"/>
                          </w:rPr>
                          <w:t>结果</w:t>
                        </w:r>
                      </w:p>
                    </w:tc>
                    <w:tc>
                      <w:tcPr>
                        <w:tcW w:w="899" w:type="dxa"/>
                      </w:tcPr>
                      <w:p>
                        <w:pPr>
                          <w:pStyle w:val="TableParagraph"/>
                          <w:spacing w:before="7"/>
                          <w:rPr>
                            <w:sz w:val="24"/>
                          </w:rPr>
                        </w:pPr>
                      </w:p>
                      <w:p>
                        <w:pPr>
                          <w:pStyle w:val="TableParagraph"/>
                          <w:ind w:left="208"/>
                          <w:rPr>
                            <w:sz w:val="24"/>
                          </w:rPr>
                        </w:pPr>
                        <w:r>
                          <w:rPr>
                            <w:sz w:val="24"/>
                          </w:rPr>
                          <w:t>合格</w:t>
                        </w:r>
                      </w:p>
                    </w:tc>
                    <w:tc>
                      <w:tcPr>
                        <w:tcW w:w="1044" w:type="dxa"/>
                        <w:gridSpan w:val="2"/>
                      </w:tcPr>
                      <w:p>
                        <w:pPr>
                          <w:pStyle w:val="TableParagraph"/>
                          <w:rPr>
                            <w:rFonts w:ascii="Times New Roman"/>
                            <w:sz w:val="24"/>
                          </w:rPr>
                        </w:pPr>
                      </w:p>
                    </w:tc>
                    <w:tc>
                      <w:tcPr>
                        <w:tcW w:w="1106" w:type="dxa"/>
                        <w:gridSpan w:val="2"/>
                      </w:tcPr>
                      <w:p>
                        <w:pPr>
                          <w:pStyle w:val="TableParagraph"/>
                          <w:spacing w:before="7"/>
                          <w:rPr>
                            <w:sz w:val="24"/>
                          </w:rPr>
                        </w:pPr>
                      </w:p>
                      <w:p>
                        <w:pPr>
                          <w:pStyle w:val="TableParagraph"/>
                          <w:ind w:left="192"/>
                          <w:rPr>
                            <w:sz w:val="24"/>
                          </w:rPr>
                        </w:pPr>
                        <w:r>
                          <w:rPr>
                            <w:sz w:val="24"/>
                          </w:rPr>
                          <w:t>不合格</w:t>
                        </w:r>
                      </w:p>
                    </w:tc>
                    <w:tc>
                      <w:tcPr>
                        <w:tcW w:w="840" w:type="dxa"/>
                      </w:tcPr>
                      <w:p>
                        <w:pPr>
                          <w:pStyle w:val="TableParagraph"/>
                          <w:rPr>
                            <w:rFonts w:ascii="Times New Roman"/>
                            <w:sz w:val="24"/>
                          </w:rPr>
                        </w:pPr>
                      </w:p>
                    </w:tc>
                    <w:tc>
                      <w:tcPr>
                        <w:tcW w:w="1331" w:type="dxa"/>
                      </w:tcPr>
                      <w:p>
                        <w:pPr>
                          <w:pStyle w:val="TableParagraph"/>
                          <w:spacing w:line="242" w:lineRule="auto" w:before="159"/>
                          <w:ind w:left="324" w:right="154" w:hanging="120"/>
                          <w:rPr>
                            <w:sz w:val="24"/>
                          </w:rPr>
                        </w:pPr>
                        <w:r>
                          <w:rPr>
                            <w:sz w:val="24"/>
                          </w:rPr>
                          <w:t>不合格详细原因</w:t>
                        </w:r>
                      </w:p>
                    </w:tc>
                    <w:tc>
                      <w:tcPr>
                        <w:tcW w:w="3038" w:type="dxa"/>
                        <w:gridSpan w:val="2"/>
                      </w:tcPr>
                      <w:p>
                        <w:pPr>
                          <w:pStyle w:val="TableParagraph"/>
                          <w:rPr>
                            <w:rFonts w:ascii="Times New Roman"/>
                            <w:sz w:val="24"/>
                          </w:rPr>
                        </w:pPr>
                      </w:p>
                    </w:tc>
                  </w:tr>
                  <w:tr>
                    <w:trPr>
                      <w:trHeight w:val="2424" w:hRule="atLeast"/>
                    </w:trPr>
                    <w:tc>
                      <w:tcPr>
                        <w:tcW w:w="915" w:type="dxa"/>
                      </w:tcPr>
                      <w:p>
                        <w:pPr>
                          <w:pStyle w:val="TableParagraph"/>
                          <w:spacing w:before="11"/>
                          <w:rPr>
                            <w:sz w:val="33"/>
                          </w:rPr>
                        </w:pPr>
                      </w:p>
                      <w:p>
                        <w:pPr>
                          <w:pStyle w:val="TableParagraph"/>
                          <w:spacing w:line="242" w:lineRule="auto"/>
                          <w:ind w:left="215" w:right="207"/>
                          <w:jc w:val="both"/>
                          <w:rPr>
                            <w:sz w:val="24"/>
                          </w:rPr>
                        </w:pPr>
                        <w:r>
                          <w:rPr>
                            <w:sz w:val="24"/>
                          </w:rPr>
                          <w:t>资格复审合格考生承诺</w:t>
                        </w:r>
                      </w:p>
                    </w:tc>
                    <w:tc>
                      <w:tcPr>
                        <w:tcW w:w="8258" w:type="dxa"/>
                        <w:gridSpan w:val="9"/>
                      </w:tcPr>
                      <w:p>
                        <w:pPr>
                          <w:pStyle w:val="TableParagraph"/>
                          <w:spacing w:before="6"/>
                          <w:rPr>
                            <w:sz w:val="24"/>
                          </w:rPr>
                        </w:pPr>
                      </w:p>
                      <w:p>
                        <w:pPr>
                          <w:pStyle w:val="TableParagraph"/>
                          <w:spacing w:line="242" w:lineRule="auto" w:before="1"/>
                          <w:ind w:left="107" w:right="-29" w:firstLine="420"/>
                          <w:rPr>
                            <w:sz w:val="24"/>
                          </w:rPr>
                        </w:pPr>
                        <w:r>
                          <w:rPr>
                            <w:spacing w:val="-14"/>
                            <w:sz w:val="24"/>
                          </w:rPr>
                          <w:t>经审核，本人资格复审合格，本人将按要求参加后续的体检、考核等工作， </w:t>
                        </w:r>
                        <w:r>
                          <w:rPr>
                            <w:spacing w:val="-5"/>
                            <w:sz w:val="24"/>
                          </w:rPr>
                          <w:t>本人承诺本人在参加招聘单位资格复审时所提供的材料真实有效，本人的资格</w:t>
                        </w:r>
                        <w:r>
                          <w:rPr>
                            <w:spacing w:val="-10"/>
                            <w:sz w:val="24"/>
                          </w:rPr>
                          <w:t>条件符合本次招聘所报考岗位的资格条件，如有虚假信息和作假行为，本人愿意承担一切责任，并同意取消聘用资格。</w:t>
                        </w:r>
                      </w:p>
                      <w:p>
                        <w:pPr>
                          <w:pStyle w:val="TableParagraph"/>
                          <w:spacing w:before="10"/>
                          <w:rPr>
                            <w:sz w:val="24"/>
                          </w:rPr>
                        </w:pPr>
                      </w:p>
                      <w:p>
                        <w:pPr>
                          <w:pStyle w:val="TableParagraph"/>
                          <w:tabs>
                            <w:tab w:pos="6167" w:val="left" w:leader="none"/>
                            <w:tab w:pos="6767" w:val="left" w:leader="none"/>
                            <w:tab w:pos="7367" w:val="left" w:leader="none"/>
                          </w:tabs>
                          <w:ind w:left="4007"/>
                          <w:rPr>
                            <w:sz w:val="24"/>
                          </w:rPr>
                        </w:pPr>
                        <w:r>
                          <w:rPr>
                            <w:sz w:val="24"/>
                          </w:rPr>
                          <w:t>考生签字：</w:t>
                          <w:tab/>
                          <w:t>年</w:t>
                          <w:tab/>
                          <w:t>月</w:t>
                          <w:tab/>
                          <w:t>日</w:t>
                        </w:r>
                      </w:p>
                    </w:tc>
                  </w:tr>
                  <w:tr>
                    <w:trPr>
                      <w:trHeight w:val="2398" w:hRule="atLeast"/>
                    </w:trPr>
                    <w:tc>
                      <w:tcPr>
                        <w:tcW w:w="915" w:type="dxa"/>
                      </w:tcPr>
                      <w:p>
                        <w:pPr>
                          <w:pStyle w:val="TableParagraph"/>
                          <w:spacing w:before="9"/>
                          <w:rPr>
                            <w:sz w:val="20"/>
                          </w:rPr>
                        </w:pPr>
                      </w:p>
                      <w:p>
                        <w:pPr>
                          <w:pStyle w:val="TableParagraph"/>
                          <w:spacing w:line="242" w:lineRule="auto"/>
                          <w:ind w:left="215" w:right="207"/>
                          <w:jc w:val="both"/>
                          <w:rPr>
                            <w:sz w:val="24"/>
                          </w:rPr>
                        </w:pPr>
                        <w:r>
                          <w:rPr>
                            <w:sz w:val="24"/>
                          </w:rPr>
                          <w:t>资格复审不合格考生承诺</w:t>
                        </w:r>
                      </w:p>
                    </w:tc>
                    <w:tc>
                      <w:tcPr>
                        <w:tcW w:w="8258" w:type="dxa"/>
                        <w:gridSpan w:val="9"/>
                      </w:tcPr>
                      <w:p>
                        <w:pPr>
                          <w:pStyle w:val="TableParagraph"/>
                          <w:spacing w:before="6"/>
                          <w:rPr>
                            <w:sz w:val="24"/>
                          </w:rPr>
                        </w:pPr>
                      </w:p>
                      <w:p>
                        <w:pPr>
                          <w:pStyle w:val="TableParagraph"/>
                          <w:spacing w:line="242" w:lineRule="auto"/>
                          <w:ind w:left="107" w:right="96" w:firstLine="420"/>
                          <w:rPr>
                            <w:sz w:val="24"/>
                          </w:rPr>
                        </w:pPr>
                        <w:r>
                          <w:rPr>
                            <w:spacing w:val="-9"/>
                            <w:sz w:val="24"/>
                          </w:rPr>
                          <w:t>经审核，本人资格复审不合格，本人承诺按照资格复审不合格进行签字确</w:t>
                        </w:r>
                        <w:r>
                          <w:rPr>
                            <w:sz w:val="24"/>
                          </w:rPr>
                          <w:t>认。</w:t>
                        </w:r>
                      </w:p>
                      <w:p>
                        <w:pPr>
                          <w:pStyle w:val="TableParagraph"/>
                          <w:rPr>
                            <w:sz w:val="24"/>
                          </w:rPr>
                        </w:pPr>
                      </w:p>
                      <w:p>
                        <w:pPr>
                          <w:pStyle w:val="TableParagraph"/>
                          <w:spacing w:before="12"/>
                          <w:rPr>
                            <w:sz w:val="24"/>
                          </w:rPr>
                        </w:pPr>
                      </w:p>
                      <w:p>
                        <w:pPr>
                          <w:pStyle w:val="TableParagraph"/>
                          <w:tabs>
                            <w:tab w:pos="6227" w:val="left" w:leader="none"/>
                            <w:tab w:pos="6707" w:val="left" w:leader="none"/>
                            <w:tab w:pos="7307" w:val="left" w:leader="none"/>
                          </w:tabs>
                          <w:ind w:left="4067"/>
                          <w:rPr>
                            <w:sz w:val="24"/>
                          </w:rPr>
                        </w:pPr>
                        <w:r>
                          <w:rPr>
                            <w:sz w:val="24"/>
                          </w:rPr>
                          <w:t>考生签字：</w:t>
                          <w:tab/>
                          <w:t>年</w:t>
                          <w:tab/>
                          <w:t>月</w:t>
                          <w:tab/>
                          <w:t>日</w:t>
                        </w:r>
                      </w:p>
                    </w:tc>
                  </w:tr>
                  <w:tr>
                    <w:trPr>
                      <w:trHeight w:val="2407" w:hRule="atLeast"/>
                    </w:trPr>
                    <w:tc>
                      <w:tcPr>
                        <w:tcW w:w="4804" w:type="dxa"/>
                        <w:gridSpan w:val="7"/>
                      </w:tcPr>
                      <w:p>
                        <w:pPr>
                          <w:pStyle w:val="TableParagraph"/>
                          <w:rPr>
                            <w:sz w:val="24"/>
                          </w:rPr>
                        </w:pPr>
                      </w:p>
                      <w:p>
                        <w:pPr>
                          <w:pStyle w:val="TableParagraph"/>
                          <w:spacing w:before="12"/>
                          <w:rPr>
                            <w:sz w:val="24"/>
                          </w:rPr>
                        </w:pPr>
                      </w:p>
                      <w:p>
                        <w:pPr>
                          <w:pStyle w:val="TableParagraph"/>
                          <w:ind w:left="107"/>
                          <w:rPr>
                            <w:sz w:val="24"/>
                          </w:rPr>
                        </w:pPr>
                        <w:r>
                          <w:rPr>
                            <w:sz w:val="24"/>
                          </w:rPr>
                          <w:t>招聘单位资格复审人签字：</w:t>
                        </w:r>
                      </w:p>
                      <w:p>
                        <w:pPr>
                          <w:pStyle w:val="TableParagraph"/>
                          <w:rPr>
                            <w:sz w:val="24"/>
                          </w:rPr>
                        </w:pPr>
                      </w:p>
                      <w:p>
                        <w:pPr>
                          <w:pStyle w:val="TableParagraph"/>
                          <w:spacing w:before="1"/>
                          <w:rPr>
                            <w:sz w:val="25"/>
                          </w:rPr>
                        </w:pPr>
                      </w:p>
                      <w:p>
                        <w:pPr>
                          <w:pStyle w:val="TableParagraph"/>
                          <w:tabs>
                            <w:tab w:pos="941" w:val="left" w:leader="none"/>
                            <w:tab w:pos="1421" w:val="left" w:leader="none"/>
                          </w:tabs>
                          <w:ind w:left="461"/>
                          <w:jc w:val="center"/>
                          <w:rPr>
                            <w:sz w:val="24"/>
                          </w:rPr>
                        </w:pPr>
                        <w:r>
                          <w:rPr>
                            <w:sz w:val="24"/>
                          </w:rPr>
                          <w:t>年</w:t>
                          <w:tab/>
                          <w:t>月</w:t>
                          <w:tab/>
                          <w:t>日</w:t>
                        </w:r>
                      </w:p>
                    </w:tc>
                    <w:tc>
                      <w:tcPr>
                        <w:tcW w:w="4369" w:type="dxa"/>
                        <w:gridSpan w:val="3"/>
                      </w:tcPr>
                      <w:p>
                        <w:pPr>
                          <w:pStyle w:val="TableParagraph"/>
                          <w:rPr>
                            <w:sz w:val="24"/>
                          </w:rPr>
                        </w:pPr>
                      </w:p>
                      <w:p>
                        <w:pPr>
                          <w:pStyle w:val="TableParagraph"/>
                          <w:spacing w:before="12"/>
                          <w:rPr>
                            <w:sz w:val="24"/>
                          </w:rPr>
                        </w:pPr>
                      </w:p>
                      <w:p>
                        <w:pPr>
                          <w:pStyle w:val="TableParagraph"/>
                          <w:ind w:left="67"/>
                          <w:rPr>
                            <w:sz w:val="24"/>
                          </w:rPr>
                        </w:pPr>
                        <w:r>
                          <w:rPr>
                            <w:sz w:val="24"/>
                          </w:rPr>
                          <w:t>招聘单位或主管部门盖章：</w:t>
                        </w:r>
                      </w:p>
                      <w:p>
                        <w:pPr>
                          <w:pStyle w:val="TableParagraph"/>
                          <w:rPr>
                            <w:sz w:val="24"/>
                          </w:rPr>
                        </w:pPr>
                      </w:p>
                      <w:p>
                        <w:pPr>
                          <w:pStyle w:val="TableParagraph"/>
                          <w:spacing w:before="1"/>
                          <w:rPr>
                            <w:sz w:val="25"/>
                          </w:rPr>
                        </w:pPr>
                      </w:p>
                      <w:p>
                        <w:pPr>
                          <w:pStyle w:val="TableParagraph"/>
                          <w:tabs>
                            <w:tab w:pos="2467" w:val="left" w:leader="none"/>
                            <w:tab w:pos="2947" w:val="left" w:leader="none"/>
                          </w:tabs>
                          <w:ind w:left="1867"/>
                          <w:rPr>
                            <w:sz w:val="24"/>
                          </w:rPr>
                        </w:pPr>
                        <w:r>
                          <w:rPr>
                            <w:sz w:val="24"/>
                          </w:rPr>
                          <w:t>年</w:t>
                          <w:tab/>
                          <w:t>月</w:t>
                          <w:tab/>
                          <w:t>日</w:t>
                        </w:r>
                      </w:p>
                    </w:tc>
                  </w:tr>
                </w:tbl>
                <w:p>
                  <w:pPr>
                    <w:pStyle w:val="BodyText"/>
                  </w:pPr>
                </w:p>
              </w:txbxContent>
            </v:textbox>
            <w10:wrap type="none"/>
          </v:shape>
        </w:pict>
      </w:r>
      <w:r>
        <w:rPr>
          <w:w w:val="80"/>
        </w:rPr>
        <w:t>临沧市事业单位公开招聘工作人员资格复审情况登记表</w:t>
      </w: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rPr>
          <w:rFonts w:ascii="方正小标宋简体"/>
          <w:sz w:val="52"/>
        </w:rPr>
      </w:pPr>
    </w:p>
    <w:p>
      <w:pPr>
        <w:pStyle w:val="BodyText"/>
        <w:spacing w:before="9"/>
        <w:rPr>
          <w:rFonts w:ascii="方正小标宋简体"/>
          <w:sz w:val="45"/>
        </w:rPr>
      </w:pPr>
    </w:p>
    <w:p>
      <w:pPr>
        <w:spacing w:line="242" w:lineRule="auto" w:before="1"/>
        <w:ind w:left="231" w:right="276" w:firstLine="240"/>
        <w:jc w:val="left"/>
        <w:rPr>
          <w:rFonts w:ascii="仿宋_GB2312" w:eastAsia="仿宋_GB2312" w:hint="eastAsia"/>
          <w:sz w:val="24"/>
        </w:rPr>
      </w:pPr>
      <w:r>
        <w:rPr>
          <w:rFonts w:ascii="仿宋_GB2312" w:eastAsia="仿宋_GB2312" w:hint="eastAsia"/>
          <w:sz w:val="24"/>
        </w:rPr>
        <w:t>备注：此表主要用于进入资格复审环节人员资格复审情况登记，此表一式两份，复审结束，经招聘单位和考生双方签字确认盖章后，招聘单位和考生各留存 1 份。</w:t>
      </w:r>
    </w:p>
    <w:p>
      <w:pPr>
        <w:spacing w:after="0" w:line="242" w:lineRule="auto"/>
        <w:jc w:val="left"/>
        <w:rPr>
          <w:rFonts w:ascii="仿宋_GB2312" w:eastAsia="仿宋_GB2312" w:hint="eastAsia"/>
          <w:sz w:val="24"/>
        </w:rPr>
        <w:sectPr>
          <w:footerReference w:type="even" r:id="rId14"/>
          <w:footerReference w:type="default" r:id="rId15"/>
          <w:pgSz w:w="11910" w:h="16840"/>
          <w:pgMar w:footer="933" w:header="0" w:top="1580" w:bottom="1120" w:left="1300" w:right="1140"/>
          <w:pgNumType w:start="20"/>
        </w:sectPr>
      </w:pPr>
    </w:p>
    <w:p>
      <w:pPr>
        <w:pStyle w:val="BodyText"/>
        <w:rPr>
          <w:rFonts w:ascii="仿宋_GB2312"/>
          <w:sz w:val="20"/>
        </w:rPr>
      </w:pPr>
    </w:p>
    <w:p>
      <w:pPr>
        <w:pStyle w:val="BodyText"/>
        <w:spacing w:before="9"/>
        <w:rPr>
          <w:rFonts w:ascii="仿宋_GB2312"/>
          <w:sz w:val="17"/>
        </w:rPr>
      </w:pPr>
    </w:p>
    <w:p>
      <w:pPr>
        <w:pStyle w:val="BodyText"/>
        <w:spacing w:line="469" w:lineRule="exact" w:before="24"/>
        <w:ind w:left="231"/>
        <w:rPr>
          <w:rFonts w:ascii="方正黑体简体" w:eastAsia="方正黑体简体" w:hint="eastAsia"/>
        </w:rPr>
      </w:pPr>
      <w:r>
        <w:rPr>
          <w:rFonts w:ascii="方正黑体简体" w:eastAsia="方正黑体简体" w:hint="eastAsia"/>
        </w:rPr>
        <w:t>附件 </w:t>
      </w:r>
      <w:r>
        <w:rPr>
          <w:rFonts w:ascii="Times New Roman" w:eastAsia="Times New Roman"/>
        </w:rPr>
        <w:t>4</w:t>
      </w:r>
      <w:r>
        <w:rPr>
          <w:rFonts w:ascii="方正黑体简体" w:eastAsia="方正黑体简体" w:hint="eastAsia"/>
        </w:rPr>
        <w:t>：</w:t>
      </w:r>
    </w:p>
    <w:p>
      <w:pPr>
        <w:pStyle w:val="Heading1"/>
        <w:ind w:left="365"/>
      </w:pPr>
      <w:r>
        <w:rPr>
          <w:w w:val="90"/>
        </w:rPr>
        <w:t>临沧市事业单位公开招聘工作人员体检诚信承诺书</w:t>
      </w:r>
    </w:p>
    <w:p>
      <w:pPr>
        <w:pStyle w:val="BodyText"/>
        <w:spacing w:line="232" w:lineRule="auto" w:before="419"/>
        <w:ind w:left="231" w:right="115" w:firstLine="640"/>
        <w:jc w:val="both"/>
      </w:pPr>
      <w:r>
        <w:rPr>
          <w:spacing w:val="-14"/>
        </w:rPr>
        <w:t>本人参加 </w:t>
      </w:r>
      <w:r>
        <w:rPr>
          <w:rFonts w:ascii="Times New Roman" w:eastAsia="Times New Roman"/>
        </w:rPr>
        <w:t>2020 </w:t>
      </w:r>
      <w:r>
        <w:rPr/>
        <w:t>年度临沧市事业单位公开招聘工作人员体检， 为保证本人体检结果的真实性，特作出如下诚信承诺：</w:t>
      </w:r>
    </w:p>
    <w:p>
      <w:pPr>
        <w:pStyle w:val="BodyText"/>
        <w:spacing w:line="232" w:lineRule="auto"/>
        <w:ind w:left="231" w:right="273" w:firstLine="640"/>
        <w:jc w:val="both"/>
      </w:pPr>
      <w:r>
        <w:rPr/>
        <w:t>一、体检前服从招聘单位的安排，体检前将手机闹铃取消， 关闭手机并交招聘单位负责全程陪同体检的工作人员，待全部体检结束向陪同体检工作人员领回手机。</w:t>
      </w:r>
    </w:p>
    <w:p>
      <w:pPr>
        <w:pStyle w:val="BodyText"/>
        <w:spacing w:line="232" w:lineRule="auto" w:before="1"/>
        <w:ind w:left="871" w:right="115"/>
      </w:pPr>
      <w:r>
        <w:rPr>
          <w:spacing w:val="-15"/>
          <w:w w:val="95"/>
        </w:rPr>
        <w:t>二、体检前认真如实填写《体检表》要求本人填写部分内容。 </w:t>
      </w:r>
      <w:r>
        <w:rPr>
          <w:spacing w:val="-15"/>
        </w:rPr>
        <w:t>三、体检时服从体检医院体检医生的安排，体检时保证不带</w:t>
      </w:r>
    </w:p>
    <w:p>
      <w:pPr>
        <w:pStyle w:val="BodyText"/>
        <w:spacing w:line="498" w:lineRule="exact"/>
        <w:ind w:left="231"/>
      </w:pPr>
      <w:r>
        <w:rPr/>
        <w:t>家属前往体检医院陪同体检。</w:t>
      </w:r>
    </w:p>
    <w:p>
      <w:pPr>
        <w:pStyle w:val="BodyText"/>
        <w:spacing w:line="232" w:lineRule="auto" w:before="3"/>
        <w:ind w:left="231" w:right="273" w:firstLine="640"/>
      </w:pPr>
      <w:r>
        <w:rPr/>
        <w:t>四、体检时保证不弄虚作假，不隐瞒病史，不找人替检，不交换、不替换化验样本，体检结束不向医生打听体检结果。</w:t>
      </w:r>
    </w:p>
    <w:p>
      <w:pPr>
        <w:pStyle w:val="BodyText"/>
        <w:spacing w:line="232" w:lineRule="auto" w:before="2"/>
        <w:ind w:left="231" w:right="276" w:firstLine="640"/>
      </w:pPr>
      <w:r>
        <w:rPr>
          <w:w w:val="95"/>
        </w:rPr>
        <w:t>五、若本人体检需作进一步检查或进行复检，本人将给予支 </w:t>
      </w:r>
      <w:r>
        <w:rPr/>
        <w:t>持和配合。</w:t>
      </w:r>
    </w:p>
    <w:p>
      <w:pPr>
        <w:pStyle w:val="BodyText"/>
        <w:spacing w:line="497" w:lineRule="exact"/>
        <w:ind w:left="871"/>
      </w:pPr>
      <w:r>
        <w:rPr/>
        <w:t>六、体检时若被确认为吸毒人员，将不予聘用。</w:t>
      </w:r>
    </w:p>
    <w:p>
      <w:pPr>
        <w:pStyle w:val="BodyText"/>
        <w:spacing w:line="232" w:lineRule="auto" w:before="4"/>
        <w:ind w:left="231" w:right="276" w:firstLine="640"/>
      </w:pPr>
      <w:r>
        <w:rPr>
          <w:w w:val="95"/>
        </w:rPr>
        <w:t>七、如本人不能履行以上诚信保证，则体检结果无效，情节 </w:t>
      </w:r>
      <w:r>
        <w:rPr/>
        <w:t>严重的，将按相关规定取消聘用。</w:t>
      </w:r>
    </w:p>
    <w:p>
      <w:pPr>
        <w:pStyle w:val="BodyText"/>
        <w:spacing w:line="232" w:lineRule="auto"/>
        <w:ind w:left="231" w:right="276" w:firstLine="640"/>
      </w:pPr>
      <w:r>
        <w:rPr>
          <w:w w:val="95"/>
        </w:rPr>
        <w:t>八、此承诺书一式两份，县区人社部门或市直招聘部门和考 </w:t>
      </w:r>
      <w:r>
        <w:rPr/>
        <w:t>生各执一份。</w:t>
      </w:r>
    </w:p>
    <w:p>
      <w:pPr>
        <w:pStyle w:val="BodyText"/>
        <w:spacing w:before="9"/>
        <w:rPr>
          <w:sz w:val="41"/>
        </w:rPr>
      </w:pPr>
    </w:p>
    <w:p>
      <w:pPr>
        <w:pStyle w:val="BodyText"/>
        <w:ind w:left="871"/>
      </w:pPr>
      <w:r>
        <w:rPr/>
        <w:t>附件：体检须知</w:t>
      </w:r>
    </w:p>
    <w:p>
      <w:pPr>
        <w:pStyle w:val="BodyText"/>
        <w:spacing w:before="9"/>
        <w:rPr>
          <w:sz w:val="42"/>
        </w:rPr>
      </w:pPr>
    </w:p>
    <w:p>
      <w:pPr>
        <w:pStyle w:val="BodyText"/>
        <w:tabs>
          <w:tab w:pos="6151" w:val="left" w:leader="none"/>
          <w:tab w:pos="7111" w:val="left" w:leader="none"/>
          <w:tab w:pos="8071" w:val="left" w:leader="none"/>
        </w:tabs>
        <w:ind w:left="871"/>
      </w:pPr>
      <w:r>
        <w:rPr/>
        <w:t>承诺人（签名）：</w:t>
        <w:tab/>
        <w:t>年</w:t>
        <w:tab/>
        <w:t>月</w:t>
        <w:tab/>
        <w:t>日</w:t>
      </w:r>
    </w:p>
    <w:p>
      <w:pPr>
        <w:spacing w:after="0"/>
        <w:sectPr>
          <w:pgSz w:w="11910" w:h="16840"/>
          <w:pgMar w:header="0" w:footer="933" w:top="1580" w:bottom="1120" w:left="1300" w:right="1140"/>
        </w:sectPr>
      </w:pPr>
    </w:p>
    <w:p>
      <w:pPr>
        <w:pStyle w:val="BodyText"/>
        <w:spacing w:before="15"/>
        <w:rPr>
          <w:sz w:val="22"/>
        </w:rPr>
      </w:pPr>
    </w:p>
    <w:p>
      <w:pPr>
        <w:pStyle w:val="Heading1"/>
        <w:spacing w:line="751" w:lineRule="exact"/>
        <w:ind w:right="359"/>
        <w:jc w:val="center"/>
      </w:pPr>
      <w:r>
        <w:rPr/>
        <w:t>体检须知</w:t>
      </w:r>
    </w:p>
    <w:p>
      <w:pPr>
        <w:pStyle w:val="BodyText"/>
        <w:spacing w:line="488" w:lineRule="exact" w:before="333"/>
        <w:ind w:left="871"/>
      </w:pPr>
      <w:r>
        <w:rPr/>
        <w:t>为了准确反映受检者身体的真实状况，请注意以下事项：</w:t>
      </w:r>
    </w:p>
    <w:p>
      <w:pPr>
        <w:pStyle w:val="ListParagraph"/>
        <w:numPr>
          <w:ilvl w:val="1"/>
          <w:numId w:val="2"/>
        </w:numPr>
        <w:tabs>
          <w:tab w:pos="1115" w:val="left" w:leader="none"/>
        </w:tabs>
        <w:spacing w:line="213" w:lineRule="auto" w:before="13" w:after="0"/>
        <w:ind w:left="231" w:right="276" w:firstLine="640"/>
        <w:jc w:val="left"/>
        <w:rPr>
          <w:sz w:val="32"/>
        </w:rPr>
      </w:pPr>
      <w:r>
        <w:rPr>
          <w:spacing w:val="-1"/>
          <w:sz w:val="32"/>
        </w:rPr>
        <w:t>均应到指定医院进行体检，其它医疗单位的检查结果一律</w:t>
      </w:r>
      <w:r>
        <w:rPr>
          <w:sz w:val="32"/>
        </w:rPr>
        <w:t>无效。</w:t>
      </w:r>
    </w:p>
    <w:p>
      <w:pPr>
        <w:pStyle w:val="ListParagraph"/>
        <w:numPr>
          <w:ilvl w:val="1"/>
          <w:numId w:val="2"/>
        </w:numPr>
        <w:tabs>
          <w:tab w:pos="1115" w:val="left" w:leader="none"/>
        </w:tabs>
        <w:spacing w:line="213" w:lineRule="auto" w:before="5" w:after="0"/>
        <w:ind w:left="231" w:right="276" w:firstLine="640"/>
        <w:jc w:val="left"/>
        <w:rPr>
          <w:sz w:val="32"/>
        </w:rPr>
      </w:pPr>
      <w:r>
        <w:rPr>
          <w:spacing w:val="-1"/>
          <w:sz w:val="32"/>
        </w:rPr>
        <w:t>体检严禁弄虚作假、冒名顶替；如隐瞒病史影响体检结果</w:t>
      </w:r>
      <w:r>
        <w:rPr>
          <w:sz w:val="32"/>
        </w:rPr>
        <w:t>的，后果自负。</w:t>
      </w:r>
    </w:p>
    <w:p>
      <w:pPr>
        <w:pStyle w:val="ListParagraph"/>
        <w:numPr>
          <w:ilvl w:val="1"/>
          <w:numId w:val="2"/>
        </w:numPr>
        <w:tabs>
          <w:tab w:pos="1114" w:val="left" w:leader="none"/>
        </w:tabs>
        <w:spacing w:line="451" w:lineRule="exact" w:before="0" w:after="0"/>
        <w:ind w:left="1113" w:right="0" w:hanging="243"/>
        <w:jc w:val="left"/>
        <w:rPr>
          <w:sz w:val="32"/>
        </w:rPr>
      </w:pPr>
      <w:r>
        <w:rPr>
          <w:sz w:val="32"/>
        </w:rPr>
        <w:t>体检表上贴近期二寸免冠照片一张，并加盖公章。</w:t>
      </w:r>
    </w:p>
    <w:p>
      <w:pPr>
        <w:pStyle w:val="ListParagraph"/>
        <w:numPr>
          <w:ilvl w:val="1"/>
          <w:numId w:val="2"/>
        </w:numPr>
        <w:tabs>
          <w:tab w:pos="1115" w:val="left" w:leader="none"/>
        </w:tabs>
        <w:spacing w:line="213" w:lineRule="auto" w:before="12" w:after="0"/>
        <w:ind w:left="231" w:right="115" w:firstLine="640"/>
        <w:jc w:val="left"/>
        <w:rPr>
          <w:sz w:val="32"/>
        </w:rPr>
      </w:pPr>
      <w:r>
        <w:rPr>
          <w:sz w:val="32"/>
        </w:rPr>
        <w:t>本表第二页由受检者本人填写</w:t>
      </w:r>
      <w:r>
        <w:rPr>
          <w:spacing w:val="5"/>
          <w:sz w:val="32"/>
        </w:rPr>
        <w:t>（</w:t>
      </w:r>
      <w:r>
        <w:rPr>
          <w:spacing w:val="1"/>
          <w:sz w:val="32"/>
        </w:rPr>
        <w:t>用黑色签字笔或钢笔</w:t>
      </w:r>
      <w:r>
        <w:rPr>
          <w:sz w:val="32"/>
        </w:rPr>
        <w:t>）， </w:t>
      </w:r>
      <w:r>
        <w:rPr>
          <w:spacing w:val="-13"/>
          <w:sz w:val="32"/>
        </w:rPr>
        <w:t>要求字迹清楚，无涂改，病史部分要如实、逐项填齐，不能遗漏。</w:t>
      </w:r>
    </w:p>
    <w:p>
      <w:pPr>
        <w:pStyle w:val="ListParagraph"/>
        <w:numPr>
          <w:ilvl w:val="1"/>
          <w:numId w:val="2"/>
        </w:numPr>
        <w:tabs>
          <w:tab w:pos="1115" w:val="left" w:leader="none"/>
        </w:tabs>
        <w:spacing w:line="478" w:lineRule="exact" w:before="0" w:after="0"/>
        <w:ind w:left="1114" w:right="0" w:hanging="244"/>
        <w:jc w:val="left"/>
        <w:rPr>
          <w:sz w:val="32"/>
        </w:rPr>
      </w:pPr>
      <w:r>
        <w:rPr>
          <w:sz w:val="32"/>
        </w:rPr>
        <w:t>体检前一天请注意休息，勿熬夜，不要饮酒，避免剧烈运</w:t>
      </w:r>
    </w:p>
    <w:p>
      <w:pPr>
        <w:pStyle w:val="BodyText"/>
        <w:spacing w:line="432" w:lineRule="exact"/>
        <w:ind w:left="231"/>
      </w:pPr>
      <w:r>
        <w:rPr/>
        <w:t>动。</w:t>
      </w:r>
    </w:p>
    <w:p>
      <w:pPr>
        <w:pStyle w:val="ListParagraph"/>
        <w:numPr>
          <w:ilvl w:val="1"/>
          <w:numId w:val="2"/>
        </w:numPr>
        <w:tabs>
          <w:tab w:pos="1114" w:val="left" w:leader="none"/>
        </w:tabs>
        <w:spacing w:line="488" w:lineRule="exact" w:before="0" w:after="0"/>
        <w:ind w:left="1113" w:right="0" w:hanging="243"/>
        <w:jc w:val="left"/>
        <w:rPr>
          <w:rFonts w:ascii="Times New Roman" w:hAnsi="Times New Roman" w:eastAsia="Times New Roman"/>
          <w:sz w:val="32"/>
        </w:rPr>
      </w:pPr>
      <w:r>
        <w:rPr>
          <w:spacing w:val="-7"/>
          <w:sz w:val="32"/>
        </w:rPr>
        <w:t>体检当天需进行采血、</w:t>
      </w:r>
      <w:r>
        <w:rPr>
          <w:rFonts w:ascii="Times New Roman" w:hAnsi="Times New Roman" w:eastAsia="Times New Roman"/>
          <w:sz w:val="32"/>
        </w:rPr>
        <w:t>B</w:t>
      </w:r>
      <w:r>
        <w:rPr>
          <w:rFonts w:ascii="Times New Roman" w:hAnsi="Times New Roman" w:eastAsia="Times New Roman"/>
          <w:spacing w:val="-2"/>
          <w:sz w:val="32"/>
        </w:rPr>
        <w:t> </w:t>
      </w:r>
      <w:r>
        <w:rPr>
          <w:spacing w:val="-14"/>
          <w:sz w:val="32"/>
        </w:rPr>
        <w:t>超等检查，请在受检前禁食 </w:t>
      </w:r>
      <w:r>
        <w:rPr>
          <w:rFonts w:ascii="Times New Roman" w:hAnsi="Times New Roman" w:eastAsia="Times New Roman"/>
          <w:sz w:val="32"/>
        </w:rPr>
        <w:t>8</w:t>
      </w:r>
      <w:r>
        <w:rPr>
          <w:sz w:val="32"/>
        </w:rPr>
        <w:t>—</w:t>
      </w:r>
      <w:r>
        <w:rPr>
          <w:rFonts w:ascii="Times New Roman" w:hAnsi="Times New Roman" w:eastAsia="Times New Roman"/>
          <w:sz w:val="32"/>
        </w:rPr>
        <w:t>12</w:t>
      </w:r>
    </w:p>
    <w:p>
      <w:pPr>
        <w:pStyle w:val="BodyText"/>
        <w:spacing w:line="434" w:lineRule="exact"/>
        <w:ind w:left="231"/>
      </w:pPr>
      <w:r>
        <w:rPr/>
        <w:t>小时。</w:t>
      </w:r>
    </w:p>
    <w:p>
      <w:pPr>
        <w:pStyle w:val="ListParagraph"/>
        <w:numPr>
          <w:ilvl w:val="1"/>
          <w:numId w:val="2"/>
        </w:numPr>
        <w:tabs>
          <w:tab w:pos="1115" w:val="left" w:leader="none"/>
        </w:tabs>
        <w:spacing w:line="213" w:lineRule="auto" w:before="12" w:after="0"/>
        <w:ind w:left="231" w:right="115" w:firstLine="640"/>
        <w:jc w:val="left"/>
        <w:rPr>
          <w:sz w:val="32"/>
        </w:rPr>
      </w:pPr>
      <w:r>
        <w:rPr>
          <w:sz w:val="32"/>
        </w:rPr>
        <w:t>女性受检者月经期间请勿做妇科及尿液检查，待经期完毕</w:t>
      </w:r>
      <w:r>
        <w:rPr>
          <w:spacing w:val="-14"/>
          <w:w w:val="95"/>
          <w:sz w:val="32"/>
        </w:rPr>
        <w:t>后再补检；怀孕或可能已受孕者，事先告知招聘单位和体检医院，  </w:t>
      </w:r>
      <w:r>
        <w:rPr>
          <w:spacing w:val="-14"/>
          <w:sz w:val="32"/>
        </w:rPr>
        <w:t>暂缓体检。</w:t>
      </w:r>
    </w:p>
    <w:p>
      <w:pPr>
        <w:pStyle w:val="ListParagraph"/>
        <w:numPr>
          <w:ilvl w:val="1"/>
          <w:numId w:val="2"/>
        </w:numPr>
        <w:tabs>
          <w:tab w:pos="1115" w:val="left" w:leader="none"/>
        </w:tabs>
        <w:spacing w:line="213" w:lineRule="auto" w:before="5" w:after="0"/>
        <w:ind w:left="231" w:right="276" w:firstLine="640"/>
        <w:jc w:val="left"/>
        <w:rPr>
          <w:sz w:val="32"/>
        </w:rPr>
      </w:pPr>
      <w:r>
        <w:rPr>
          <w:spacing w:val="-1"/>
          <w:sz w:val="32"/>
        </w:rPr>
        <w:t>请配合医生认真检查所有项目，勿漏检。若自动放弃某一</w:t>
      </w:r>
      <w:r>
        <w:rPr>
          <w:sz w:val="32"/>
        </w:rPr>
        <w:t>检查项目，将会影响对您的录用。</w:t>
      </w:r>
    </w:p>
    <w:p>
      <w:pPr>
        <w:pStyle w:val="ListParagraph"/>
        <w:numPr>
          <w:ilvl w:val="1"/>
          <w:numId w:val="2"/>
        </w:numPr>
        <w:tabs>
          <w:tab w:pos="1115" w:val="left" w:leader="none"/>
        </w:tabs>
        <w:spacing w:line="478" w:lineRule="exact" w:before="0" w:after="0"/>
        <w:ind w:left="1114" w:right="0" w:hanging="244"/>
        <w:jc w:val="left"/>
        <w:rPr>
          <w:sz w:val="32"/>
        </w:rPr>
      </w:pPr>
      <w:r>
        <w:rPr>
          <w:sz w:val="32"/>
        </w:rPr>
        <w:t>体检医师可根据实际需要，增加必要的相应检查、检验项</w:t>
      </w:r>
    </w:p>
    <w:p>
      <w:pPr>
        <w:pStyle w:val="BodyText"/>
        <w:spacing w:line="432" w:lineRule="exact"/>
        <w:ind w:left="231"/>
      </w:pPr>
      <w:r>
        <w:rPr/>
        <w:t>目。</w:t>
      </w:r>
    </w:p>
    <w:p>
      <w:pPr>
        <w:pStyle w:val="ListParagraph"/>
        <w:numPr>
          <w:ilvl w:val="1"/>
          <w:numId w:val="2"/>
        </w:numPr>
        <w:tabs>
          <w:tab w:pos="1512" w:val="left" w:leader="none"/>
        </w:tabs>
        <w:spacing w:line="488" w:lineRule="exact" w:before="0" w:after="0"/>
        <w:ind w:left="1511" w:right="0" w:hanging="641"/>
        <w:jc w:val="left"/>
        <w:rPr>
          <w:sz w:val="32"/>
        </w:rPr>
      </w:pPr>
      <w:r>
        <w:rPr>
          <w:sz w:val="32"/>
        </w:rPr>
        <w:t>如对体检结果有疑义，请按有关规定办理。</w:t>
      </w:r>
    </w:p>
    <w:p>
      <w:pPr>
        <w:pStyle w:val="BodyText"/>
        <w:spacing w:before="12"/>
        <w:rPr>
          <w:sz w:val="9"/>
        </w:rPr>
      </w:pPr>
      <w:r>
        <w:rPr/>
        <w:pict>
          <v:line style="position:absolute;mso-position-horizontal-relative:page;mso-position-vertical-relative:paragraph;z-index:-251653120;mso-wrap-distance-left:0;mso-wrap-distance-right:0" from="80pt,10.081pt" to="521pt,10.081pt" stroked="true" strokeweight=".48pt" strokecolor="#000000">
            <v:stroke dashstyle="solid"/>
            <w10:wrap type="topAndBottom"/>
          </v:line>
        </w:pict>
      </w:r>
    </w:p>
    <w:p>
      <w:pPr>
        <w:spacing w:line="213" w:lineRule="auto" w:before="10"/>
        <w:ind w:left="1527" w:right="311" w:hanging="840"/>
        <w:jc w:val="both"/>
        <w:rPr>
          <w:sz w:val="28"/>
        </w:rPr>
      </w:pPr>
      <w:r>
        <w:rPr>
          <w:spacing w:val="-3"/>
          <w:sz w:val="28"/>
        </w:rPr>
        <w:t>抄送：市委编委办，市委办，市委宣传部，市委网信办，市政府办， </w:t>
      </w:r>
      <w:r>
        <w:rPr>
          <w:spacing w:val="-9"/>
          <w:sz w:val="28"/>
        </w:rPr>
        <w:t>市财政局，市自然资源和规划局，市发改委，市自然资源和规</w:t>
      </w:r>
      <w:r>
        <w:rPr>
          <w:spacing w:val="-12"/>
          <w:sz w:val="28"/>
        </w:rPr>
        <w:t>划局，市生态环境局，市科技局，市住房和城乡建设局，市应</w:t>
      </w:r>
      <w:r>
        <w:rPr>
          <w:spacing w:val="-18"/>
          <w:sz w:val="28"/>
        </w:rPr>
        <w:t>急管理局，市市场监督管理局，市农业农村局，市林业草原局， </w:t>
      </w:r>
      <w:r>
        <w:rPr>
          <w:spacing w:val="-5"/>
          <w:sz w:val="28"/>
        </w:rPr>
        <w:t>市人民医院。</w:t>
      </w:r>
    </w:p>
    <w:p>
      <w:pPr>
        <w:spacing w:before="32" w:after="5"/>
        <w:ind w:left="687" w:right="0" w:firstLine="0"/>
        <w:jc w:val="both"/>
        <w:rPr>
          <w:sz w:val="28"/>
        </w:rPr>
      </w:pPr>
      <w:r>
        <w:rPr/>
        <w:pict>
          <v:line style="position:absolute;mso-position-horizontal-relative:page;mso-position-vertical-relative:paragraph;z-index:251665408" from="80pt,-1.959998pt" to="521pt,-1.959998pt" stroked="true" strokeweight=".48pt" strokecolor="#000000">
            <v:stroke dashstyle="solid"/>
            <w10:wrap type="none"/>
          </v:line>
        </w:pict>
      </w:r>
      <w:r>
        <w:rPr>
          <w:sz w:val="28"/>
        </w:rPr>
        <w:t>临沧市人力资源和社会保障局办公室 </w:t>
      </w:r>
      <w:r>
        <w:rPr>
          <w:rFonts w:ascii="Times New Roman" w:eastAsia="Times New Roman"/>
          <w:sz w:val="28"/>
        </w:rPr>
        <w:t>2020 </w:t>
      </w:r>
      <w:r>
        <w:rPr>
          <w:sz w:val="28"/>
        </w:rPr>
        <w:t>年 </w:t>
      </w:r>
      <w:r>
        <w:rPr>
          <w:rFonts w:ascii="Times New Roman" w:eastAsia="Times New Roman"/>
          <w:sz w:val="28"/>
        </w:rPr>
        <w:t>9 </w:t>
      </w:r>
      <w:r>
        <w:rPr>
          <w:sz w:val="28"/>
        </w:rPr>
        <w:t>月 </w:t>
      </w:r>
      <w:r>
        <w:rPr>
          <w:rFonts w:ascii="Times New Roman" w:eastAsia="Times New Roman"/>
          <w:sz w:val="28"/>
        </w:rPr>
        <w:t>10 </w:t>
      </w:r>
      <w:r>
        <w:rPr>
          <w:sz w:val="28"/>
        </w:rPr>
        <w:t>日印发</w:t>
      </w:r>
    </w:p>
    <w:p>
      <w:pPr>
        <w:pStyle w:val="BodyText"/>
        <w:spacing w:line="20" w:lineRule="exact"/>
        <w:ind w:left="295"/>
        <w:rPr>
          <w:sz w:val="2"/>
        </w:rPr>
      </w:pPr>
      <w:r>
        <w:rPr>
          <w:sz w:val="2"/>
        </w:rPr>
        <w:pict>
          <v:group style="width:441pt;height:.5pt;mso-position-horizontal-relative:char;mso-position-vertical-relative:line" coordorigin="0,0" coordsize="8820,10">
            <v:line style="position:absolute" from="0,5" to="8820,5" stroked="true" strokeweight=".48pt" strokecolor="#000000">
              <v:stroke dashstyle="solid"/>
            </v:line>
          </v:group>
        </w:pict>
      </w:r>
      <w:r>
        <w:rPr>
          <w:sz w:val="2"/>
        </w:rPr>
      </w:r>
    </w:p>
    <w:sectPr>
      <w:pgSz w:w="11910" w:h="16840"/>
      <w:pgMar w:header="0" w:footer="933" w:top="1580" w:bottom="112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仿宋简体">
    <w:altName w:val="方正仿宋简体"/>
    <w:charset w:val="86"/>
    <w:family w:val="script"/>
    <w:pitch w:val="fixed"/>
  </w:font>
  <w:font w:name="宋体">
    <w:altName w:val="宋体"/>
    <w:charset w:val="86"/>
    <w:family w:val="auto"/>
    <w:pitch w:val="variable"/>
  </w:font>
  <w:font w:name="方正小标宋简体">
    <w:altName w:val="方正小标宋简体"/>
    <w:charset w:val="86"/>
    <w:family w:val="script"/>
    <w:pitch w:val="fixed"/>
  </w:font>
  <w:font w:name="方正黑体简体">
    <w:altName w:val="方正黑体简体"/>
    <w:charset w:val="86"/>
    <w:family w:val="script"/>
    <w:pitch w:val="fixed"/>
  </w:font>
  <w:font w:name="方正楷体简体">
    <w:altName w:val="方正楷体简体"/>
    <w:charset w:val="86"/>
    <w:family w:val="script"/>
    <w:pitch w:val="fixed"/>
  </w:font>
  <w:font w:name="仿宋_GB2312">
    <w:altName w:val="仿宋_GB2312"/>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4.440002pt;margin-top:784.255798pt;width:51.1pt;height:16.05pt;mso-position-horizontal-relative:page;mso-position-vertical-relative:page;z-index:-253005824"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w:t>
                </w:r>
                <w:r>
                  <w:rPr/>
                  <w:fldChar w:fldCharType="end"/>
                </w:r>
                <w:r>
                  <w:rPr>
                    <w:rFonts w:ascii="宋体" w:hAnsi="宋体"/>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8998pt;margin-top:784.255798pt;width:51.1pt;height:16.05pt;mso-position-horizontal-relative:page;mso-position-vertical-relative:page;z-index:-253004800"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w:t>
                </w:r>
                <w:r>
                  <w:rPr/>
                  <w:fldChar w:fldCharType="end"/>
                </w:r>
                <w:r>
                  <w:rPr>
                    <w:rFonts w:ascii="宋体" w:hAnsi="宋体"/>
                    <w:sz w:val="28"/>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8998pt;margin-top:784.255798pt;width:58.05pt;height:16.05pt;mso-position-horizontal-relative:page;mso-position-vertical-relative:page;z-index:-253003776"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10</w:t>
                </w:r>
                <w:r>
                  <w:rPr/>
                  <w:fldChar w:fldCharType="end"/>
                </w:r>
                <w:r>
                  <w:rPr>
                    <w:rFonts w:ascii="宋体" w:hAnsi="宋体"/>
                    <w:sz w:val="2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784.255798pt;width:58.05pt;height:16.05pt;mso-position-horizontal-relative:page;mso-position-vertical-relative:page;z-index:-253002752"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11</w:t>
                </w:r>
                <w:r>
                  <w:rPr/>
                  <w:fldChar w:fldCharType="end"/>
                </w:r>
                <w:r>
                  <w:rPr>
                    <w:rFonts w:ascii="宋体" w:hAnsi="宋体"/>
                    <w:sz w:val="28"/>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558998pt;margin-top:784.255798pt;width:58.05pt;height:16.05pt;mso-position-horizontal-relative:page;mso-position-vertical-relative:page;z-index:-253001728"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20</w:t>
                </w:r>
                <w:r>
                  <w:rPr/>
                  <w:fldChar w:fldCharType="end"/>
                </w:r>
                <w:r>
                  <w:rPr>
                    <w:rFonts w:ascii="宋体" w:hAnsi="宋体"/>
                    <w:sz w:val="28"/>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480011pt;margin-top:784.255798pt;width:58.05pt;height:16.05pt;mso-position-horizontal-relative:page;mso-position-vertical-relative:page;z-index:-253000704" type="#_x0000_t202" filled="false" stroked="false">
          <v:textbox inset="0,0,0,0">
            <w:txbxContent>
              <w:p>
                <w:pPr>
                  <w:spacing w:line="321" w:lineRule="exact" w:before="0"/>
                  <w:ind w:left="20" w:right="0" w:firstLine="0"/>
                  <w:jc w:val="left"/>
                  <w:rPr>
                    <w:rFonts w:ascii="宋体" w:hAnsi="宋体"/>
                    <w:sz w:val="28"/>
                  </w:rPr>
                </w:pPr>
                <w:r>
                  <w:rPr>
                    <w:rFonts w:ascii="宋体" w:hAnsi="宋体"/>
                    <w:sz w:val="28"/>
                  </w:rPr>
                  <w:t>— </w:t>
                </w:r>
                <w:r>
                  <w:rPr/>
                  <w:fldChar w:fldCharType="begin"/>
                </w:r>
                <w:r>
                  <w:rPr>
                    <w:rFonts w:ascii="宋体" w:hAnsi="宋体"/>
                    <w:sz w:val="28"/>
                  </w:rPr>
                  <w:instrText> PAGE </w:instrText>
                </w:r>
                <w:r>
                  <w:rPr/>
                  <w:fldChar w:fldCharType="separate"/>
                </w:r>
                <w:r>
                  <w:rPr/>
                  <w:t>21</w:t>
                </w:r>
                <w:r>
                  <w:rPr/>
                  <w:fldChar w:fldCharType="end"/>
                </w:r>
                <w:r>
                  <w:rPr>
                    <w:rFonts w:ascii="宋体" w:hAnsi="宋体"/>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990" w:hanging="242"/>
        <w:jc w:val="righ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746" w:hanging="242"/>
      </w:pPr>
      <w:rPr>
        <w:rFonts w:hint="default"/>
        <w:lang w:val="zh-CN" w:eastAsia="zh-CN" w:bidi="zh-CN"/>
      </w:rPr>
    </w:lvl>
    <w:lvl w:ilvl="2">
      <w:start w:val="0"/>
      <w:numFmt w:val="bullet"/>
      <w:lvlText w:val="•"/>
      <w:lvlJc w:val="left"/>
      <w:pPr>
        <w:ind w:left="3493" w:hanging="242"/>
      </w:pPr>
      <w:rPr>
        <w:rFonts w:hint="default"/>
        <w:lang w:val="zh-CN" w:eastAsia="zh-CN" w:bidi="zh-CN"/>
      </w:rPr>
    </w:lvl>
    <w:lvl w:ilvl="3">
      <w:start w:val="0"/>
      <w:numFmt w:val="bullet"/>
      <w:lvlText w:val="•"/>
      <w:lvlJc w:val="left"/>
      <w:pPr>
        <w:ind w:left="4239" w:hanging="242"/>
      </w:pPr>
      <w:rPr>
        <w:rFonts w:hint="default"/>
        <w:lang w:val="zh-CN" w:eastAsia="zh-CN" w:bidi="zh-CN"/>
      </w:rPr>
    </w:lvl>
    <w:lvl w:ilvl="4">
      <w:start w:val="0"/>
      <w:numFmt w:val="bullet"/>
      <w:lvlText w:val="•"/>
      <w:lvlJc w:val="left"/>
      <w:pPr>
        <w:ind w:left="4986" w:hanging="242"/>
      </w:pPr>
      <w:rPr>
        <w:rFonts w:hint="default"/>
        <w:lang w:val="zh-CN" w:eastAsia="zh-CN" w:bidi="zh-CN"/>
      </w:rPr>
    </w:lvl>
    <w:lvl w:ilvl="5">
      <w:start w:val="0"/>
      <w:numFmt w:val="bullet"/>
      <w:lvlText w:val="•"/>
      <w:lvlJc w:val="left"/>
      <w:pPr>
        <w:ind w:left="5733" w:hanging="242"/>
      </w:pPr>
      <w:rPr>
        <w:rFonts w:hint="default"/>
        <w:lang w:val="zh-CN" w:eastAsia="zh-CN" w:bidi="zh-CN"/>
      </w:rPr>
    </w:lvl>
    <w:lvl w:ilvl="6">
      <w:start w:val="0"/>
      <w:numFmt w:val="bullet"/>
      <w:lvlText w:val="•"/>
      <w:lvlJc w:val="left"/>
      <w:pPr>
        <w:ind w:left="6479" w:hanging="242"/>
      </w:pPr>
      <w:rPr>
        <w:rFonts w:hint="default"/>
        <w:lang w:val="zh-CN" w:eastAsia="zh-CN" w:bidi="zh-CN"/>
      </w:rPr>
    </w:lvl>
    <w:lvl w:ilvl="7">
      <w:start w:val="0"/>
      <w:numFmt w:val="bullet"/>
      <w:lvlText w:val="•"/>
      <w:lvlJc w:val="left"/>
      <w:pPr>
        <w:ind w:left="7226" w:hanging="242"/>
      </w:pPr>
      <w:rPr>
        <w:rFonts w:hint="default"/>
        <w:lang w:val="zh-CN" w:eastAsia="zh-CN" w:bidi="zh-CN"/>
      </w:rPr>
    </w:lvl>
    <w:lvl w:ilvl="8">
      <w:start w:val="0"/>
      <w:numFmt w:val="bullet"/>
      <w:lvlText w:val="•"/>
      <w:lvlJc w:val="left"/>
      <w:pPr>
        <w:ind w:left="7972" w:hanging="242"/>
      </w:pPr>
      <w:rPr>
        <w:rFonts w:hint="default"/>
        <w:lang w:val="zh-CN" w:eastAsia="zh-CN" w:bidi="zh-CN"/>
      </w:rPr>
    </w:lvl>
  </w:abstractNum>
  <w:abstractNum w:abstractNumId="1">
    <w:multiLevelType w:val="hybridMultilevel"/>
    <w:lvl w:ilvl="0">
      <w:start w:val="2"/>
      <w:numFmt w:val="decimal"/>
      <w:lvlText w:val="%1."/>
      <w:lvlJc w:val="left"/>
      <w:pPr>
        <w:ind w:left="231" w:hanging="243"/>
        <w:jc w:val="left"/>
      </w:pPr>
      <w:rPr>
        <w:rFonts w:hint="default" w:ascii="仿宋_GB2312" w:hAnsi="仿宋_GB2312" w:eastAsia="仿宋_GB2312" w:cs="仿宋_GB2312"/>
        <w:w w:val="100"/>
        <w:sz w:val="22"/>
        <w:szCs w:val="22"/>
        <w:lang w:val="zh-CN" w:eastAsia="zh-CN" w:bidi="zh-CN"/>
      </w:rPr>
    </w:lvl>
    <w:lvl w:ilvl="1">
      <w:start w:val="1"/>
      <w:numFmt w:val="decimal"/>
      <w:lvlText w:val="%2."/>
      <w:lvlJc w:val="left"/>
      <w:pPr>
        <w:ind w:left="231" w:hanging="243"/>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085" w:hanging="243"/>
      </w:pPr>
      <w:rPr>
        <w:rFonts w:hint="default"/>
        <w:lang w:val="zh-CN" w:eastAsia="zh-CN" w:bidi="zh-CN"/>
      </w:rPr>
    </w:lvl>
    <w:lvl w:ilvl="3">
      <w:start w:val="0"/>
      <w:numFmt w:val="bullet"/>
      <w:lvlText w:val="•"/>
      <w:lvlJc w:val="left"/>
      <w:pPr>
        <w:ind w:left="3007" w:hanging="243"/>
      </w:pPr>
      <w:rPr>
        <w:rFonts w:hint="default"/>
        <w:lang w:val="zh-CN" w:eastAsia="zh-CN" w:bidi="zh-CN"/>
      </w:rPr>
    </w:lvl>
    <w:lvl w:ilvl="4">
      <w:start w:val="0"/>
      <w:numFmt w:val="bullet"/>
      <w:lvlText w:val="•"/>
      <w:lvlJc w:val="left"/>
      <w:pPr>
        <w:ind w:left="3930" w:hanging="243"/>
      </w:pPr>
      <w:rPr>
        <w:rFonts w:hint="default"/>
        <w:lang w:val="zh-CN" w:eastAsia="zh-CN" w:bidi="zh-CN"/>
      </w:rPr>
    </w:lvl>
    <w:lvl w:ilvl="5">
      <w:start w:val="0"/>
      <w:numFmt w:val="bullet"/>
      <w:lvlText w:val="•"/>
      <w:lvlJc w:val="left"/>
      <w:pPr>
        <w:ind w:left="4853" w:hanging="243"/>
      </w:pPr>
      <w:rPr>
        <w:rFonts w:hint="default"/>
        <w:lang w:val="zh-CN" w:eastAsia="zh-CN" w:bidi="zh-CN"/>
      </w:rPr>
    </w:lvl>
    <w:lvl w:ilvl="6">
      <w:start w:val="0"/>
      <w:numFmt w:val="bullet"/>
      <w:lvlText w:val="•"/>
      <w:lvlJc w:val="left"/>
      <w:pPr>
        <w:ind w:left="5775" w:hanging="243"/>
      </w:pPr>
      <w:rPr>
        <w:rFonts w:hint="default"/>
        <w:lang w:val="zh-CN" w:eastAsia="zh-CN" w:bidi="zh-CN"/>
      </w:rPr>
    </w:lvl>
    <w:lvl w:ilvl="7">
      <w:start w:val="0"/>
      <w:numFmt w:val="bullet"/>
      <w:lvlText w:val="•"/>
      <w:lvlJc w:val="left"/>
      <w:pPr>
        <w:ind w:left="6698" w:hanging="243"/>
      </w:pPr>
      <w:rPr>
        <w:rFonts w:hint="default"/>
        <w:lang w:val="zh-CN" w:eastAsia="zh-CN" w:bidi="zh-CN"/>
      </w:rPr>
    </w:lvl>
    <w:lvl w:ilvl="8">
      <w:start w:val="0"/>
      <w:numFmt w:val="bullet"/>
      <w:lvlText w:val="•"/>
      <w:lvlJc w:val="left"/>
      <w:pPr>
        <w:ind w:left="7620" w:hanging="243"/>
      </w:pPr>
      <w:rPr>
        <w:rFonts w:hint="default"/>
        <w:lang w:val="zh-CN" w:eastAsia="zh-CN" w:bidi="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方正仿宋简体" w:hAnsi="方正仿宋简体" w:eastAsia="方正仿宋简体" w:cs="方正仿宋简体"/>
      <w:lang w:val="zh-CN" w:eastAsia="zh-CN" w:bidi="zh-CN"/>
    </w:rPr>
  </w:style>
  <w:style w:styleId="BodyText" w:type="paragraph">
    <w:name w:val="Body Text"/>
    <w:basedOn w:val="Normal"/>
    <w:uiPriority w:val="1"/>
    <w:qFormat/>
    <w:pPr/>
    <w:rPr>
      <w:rFonts w:ascii="方正仿宋简体" w:hAnsi="方正仿宋简体" w:eastAsia="方正仿宋简体" w:cs="方正仿宋简体"/>
      <w:sz w:val="32"/>
      <w:szCs w:val="32"/>
      <w:lang w:val="zh-CN" w:eastAsia="zh-CN" w:bidi="zh-CN"/>
    </w:rPr>
  </w:style>
  <w:style w:styleId="Heading1" w:type="paragraph">
    <w:name w:val="Heading 1"/>
    <w:basedOn w:val="Normal"/>
    <w:uiPriority w:val="1"/>
    <w:qFormat/>
    <w:pPr>
      <w:spacing w:line="743" w:lineRule="exact"/>
      <w:ind w:left="312"/>
      <w:outlineLvl w:val="1"/>
    </w:pPr>
    <w:rPr>
      <w:rFonts w:ascii="方正小标宋简体" w:hAnsi="方正小标宋简体" w:eastAsia="方正小标宋简体" w:cs="方正小标宋简体"/>
      <w:sz w:val="44"/>
      <w:szCs w:val="44"/>
      <w:lang w:val="zh-CN" w:eastAsia="zh-CN" w:bidi="zh-CN"/>
    </w:rPr>
  </w:style>
  <w:style w:styleId="ListParagraph" w:type="paragraph">
    <w:name w:val="List Paragraph"/>
    <w:basedOn w:val="Normal"/>
    <w:uiPriority w:val="1"/>
    <w:qFormat/>
    <w:pPr>
      <w:ind w:left="231" w:firstLine="640"/>
    </w:pPr>
    <w:rPr>
      <w:rFonts w:ascii="方正仿宋简体" w:hAnsi="方正仿宋简体" w:eastAsia="方正仿宋简体" w:cs="方正仿宋简体"/>
      <w:lang w:val="zh-CN" w:eastAsia="zh-CN" w:bidi="zh-CN"/>
    </w:rPr>
  </w:style>
  <w:style w:styleId="TableParagraph" w:type="paragraph">
    <w:name w:val="Table Paragraph"/>
    <w:basedOn w:val="Normal"/>
    <w:uiPriority w:val="1"/>
    <w:qFormat/>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ynrsksw.cn/" TargetMode="External"/><Relationship Id="rId10" Type="http://schemas.openxmlformats.org/officeDocument/2006/relationships/hyperlink" Target="http://www.ynrsksw.com/"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http://www.lincang.gov.cn/lcsrmz" TargetMode="Externa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陈国芬</dc:creator>
  <dcterms:created xsi:type="dcterms:W3CDTF">2020-09-10T08:48:28Z</dcterms:created>
  <dcterms:modified xsi:type="dcterms:W3CDTF">2020-09-10T08:48:28Z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WPS Office</vt:lpwstr>
  </property>
  <property fmtid="{D5CDD505-2E9C-101B-9397-08002B2CF9AE}" pid="4" name="LastSaved">
    <vt:filetime>2020-09-10T00:00:00Z</vt:filetime>
  </property>
</Properties>
</file>