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三明经济开发区投资建设集团有限公司公开招聘岗位信息表</w:t>
      </w:r>
    </w:p>
    <w:tbl>
      <w:tblPr>
        <w:tblpPr w:leftFromText="180" w:rightFromText="180" w:vertAnchor="text" w:horzAnchor="margin" w:tblpXSpec="left" w:tblpY="129"/>
        <w:tblW w:w="156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103"/>
        <w:gridCol w:w="1723"/>
        <w:gridCol w:w="4386"/>
        <w:gridCol w:w="783"/>
        <w:gridCol w:w="1096"/>
        <w:gridCol w:w="1410"/>
        <w:gridCol w:w="1253"/>
        <w:gridCol w:w="2976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1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left="141" w:leftChars="67" w:right="315" w:right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right="422" w:rightChars="20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专业要求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firstLine="48" w:firstLineChar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招聘人数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待遇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93" w:hRule="atLeas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集团公司综合办文员</w:t>
            </w:r>
          </w:p>
        </w:tc>
        <w:tc>
          <w:tcPr>
            <w:tcW w:w="4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</w:rPr>
              <w:t>中国语言文学类</w:t>
            </w: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</w:rPr>
              <w:t>哲学类</w:t>
            </w: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</w:rPr>
              <w:t>历史学类</w:t>
            </w:r>
          </w:p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35周岁以下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1.按公司工资制度执行，工资约3000—3500元/月(含“五险一金”)。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2.有专业技术职称的，享受开发区专业技术职称待遇。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3.有年终奖。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93" w:hRule="atLeas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集团公司财务总监</w:t>
            </w:r>
          </w:p>
        </w:tc>
        <w:tc>
          <w:tcPr>
            <w:tcW w:w="4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</w:rPr>
              <w:t>.财政金融、会计与审计类。</w:t>
            </w:r>
          </w:p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</w:rPr>
              <w:t>2.熟悉国家金融政策、企业财务制度、精通财税相关法律法规。</w:t>
            </w:r>
          </w:p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</w:rPr>
              <w:t>3.取得会计、审计类专业技术中级及以上职称。</w:t>
            </w:r>
          </w:p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</w:rPr>
              <w:t>4.从事财务工作5年以上，并在中型及以上企业担任会计主管或部门负责人二年以上经历。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45周岁以下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1.年工资总额约18万元（含“五险一金”单位承担部分，其中5万为年终绩效奖）。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2.“五险一金”按年薪12万缴交，需承担个人部分。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93" w:hRule="atLeas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集团公司规划建设部工程管理人员</w:t>
            </w:r>
          </w:p>
        </w:tc>
        <w:tc>
          <w:tcPr>
            <w:tcW w:w="4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1.土建类、地理科学类。</w:t>
            </w:r>
          </w:p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2.熟悉国家规划政策、精通规划相关法律法规。</w:t>
            </w:r>
          </w:p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3.取得土建类专业技术中级及以上职称。</w:t>
            </w:r>
          </w:p>
          <w:p>
            <w:pPr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4.从事本专业5年以上，并</w:t>
            </w: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</w:rPr>
              <w:t>在中型及以上企业</w:t>
            </w:r>
            <w:r>
              <w:rPr>
                <w:rFonts w:hint="eastAsia" w:ascii="仿宋_GB2312" w:eastAsia="仿宋_GB2312"/>
                <w:sz w:val="18"/>
                <w:szCs w:val="18"/>
              </w:rPr>
              <w:t>担任工程管理主管或部门负责人二年以上经历。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0" w:firstLineChars="5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45周岁以下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1.年工资总额约16万元（含“五险一金”单位承担部分，其中4万为年终绩效奖）。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 “五险一金”按年薪10万缴交，需承担个人部分。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55" w:hRule="atLeas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三明市吉源市政建设有限公司管理人员</w:t>
            </w:r>
          </w:p>
        </w:tc>
        <w:tc>
          <w:tcPr>
            <w:tcW w:w="4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1.土建类、地理科学类。</w:t>
            </w:r>
          </w:p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2.熟悉国家规划政策、精通工程建设相关法律法规。</w:t>
            </w:r>
          </w:p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3.取得土建类中级及以上专业技术职称。</w:t>
            </w:r>
          </w:p>
          <w:p>
            <w:pPr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4.从事市政工程管理5年以上，</w:t>
            </w: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</w:rPr>
              <w:t>并在中型及以上企业担任市政管理主管或部门负责人二年以上经历。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0" w:firstLineChars="5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45周岁以下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1.年工资总额约16万元（含“五险一金”单位承担部分，其中4万为年终绩效奖）。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2.“五险一金”按年薪10万缴交，需承担个人部分。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微软雅黑" w:hAnsi="微软雅黑" w:eastAsia="微软雅黑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55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三明市吉源资产管理有限公司管理人员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1.经济贸易类、工商管理类。</w:t>
            </w:r>
          </w:p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2.熟悉国有资产管理、处置、重组等相关法律法规。</w:t>
            </w:r>
          </w:p>
          <w:p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3.取得会计、审计及法律类中级及以上专业技术职称。</w:t>
            </w:r>
          </w:p>
          <w:p>
            <w:pPr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4.从事资产管理5年以上经历，</w:t>
            </w: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</w:rPr>
              <w:t>并在中型及以上企业担任资产管理或部门负责人二年以上经历。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0" w:firstLineChars="5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45周岁以下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1.年工资总额约16万元（含“五险一金”单位承担部分，其中4万为年终绩效奖）。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2.“五险一金”按年薪10万缴交，需承担个人部分。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微软雅黑" w:hAnsi="微软雅黑" w:eastAsia="微软雅黑"/>
                <w:sz w:val="18"/>
                <w:szCs w:val="18"/>
                <w:shd w:val="clear" w:color="auto" w:fill="FFFFFF"/>
              </w:rPr>
            </w:pPr>
          </w:p>
        </w:tc>
      </w:tr>
    </w:tbl>
    <w:p>
      <w:r>
        <w:rPr>
          <w:rFonts w:hint="eastAsia"/>
        </w:rPr>
        <w:br/>
      </w:r>
    </w:p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153</Words>
  <Characters>874</Characters>
  <Lines>7</Lines>
  <Paragraphs>2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2020-08-13T08:32:00Z</dcterms:created>
  <dc:creator>微软用户</dc:creator>
  <cp:lastModifiedBy>Administrator</cp:lastModifiedBy>
  <cp:lastPrinted>2020-08-24T04:49:00Z</cp:lastPrinted>
  <dcterms:modified xsi:type="dcterms:W3CDTF">2020-09-08T06:52:46Z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