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人民法院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司法辅警报名表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715"/>
        <w:gridCol w:w="545"/>
        <w:gridCol w:w="653"/>
        <w:gridCol w:w="644"/>
        <w:gridCol w:w="184"/>
        <w:gridCol w:w="882"/>
        <w:gridCol w:w="368"/>
        <w:gridCol w:w="1461"/>
        <w:gridCol w:w="1461"/>
        <w:gridCol w:w="18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54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近期正面免冠1寸红底彩色照片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政治面貌</w:t>
            </w: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（加入时间）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婚否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身高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健康状况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99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全日制教育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系及专业</w:t>
            </w: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（毕业时间）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教育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系及专业</w:t>
            </w: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（毕业时间）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户籍所在地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派出所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8"/>
                <w:szCs w:val="28"/>
              </w:rPr>
              <w:t>现居住地详细地址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历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33"/>
                <w:szCs w:val="33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（从高中填起，具体到年月，时间接续）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况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家庭成员及主要社会关系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称谓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年龄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政治面貌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工作单位及职务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家庭详细住址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需要说明的其他事项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6825"/>
    <w:rsid w:val="02546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2020-09-02T07:49:00Z</dcterms:created>
  <dc:creator>ZC</dc:creator>
  <cp:lastModifiedBy>ZC</cp:lastModifiedBy>
  <dcterms:modified xsi:type="dcterms:W3CDTF">2020-09-02T07:49:46Z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