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atLeast"/>
        <w:jc w:val="center"/>
        <w:rPr>
          <w:rFonts w:hint="eastAsia" w:ascii="方正小标宋简体" w:hAnsi="微软雅黑" w:eastAsia="方正小标宋简体" w:cs="微软雅黑"/>
          <w:b/>
          <w:bCs/>
          <w:sz w:val="28"/>
          <w:szCs w:val="28"/>
        </w:rPr>
      </w:pPr>
      <w:r>
        <w:rPr>
          <w:rFonts w:hint="eastAsia" w:ascii="方正小标宋简体" w:hAnsi="微软雅黑" w:eastAsia="方正小标宋简体" w:cs="微软雅黑"/>
          <w:b/>
          <w:bCs/>
          <w:sz w:val="28"/>
          <w:szCs w:val="28"/>
        </w:rPr>
        <w:t>关于山东省电子健康通行码申领使用、查询疫情风险等级</w:t>
      </w:r>
    </w:p>
    <w:p>
      <w:pPr>
        <w:pStyle w:val="2"/>
        <w:widowControl/>
        <w:spacing w:before="0" w:beforeAutospacing="0" w:after="0" w:afterAutospacing="0" w:line="600" w:lineRule="atLeast"/>
        <w:jc w:val="center"/>
        <w:rPr>
          <w:rFonts w:hint="eastAsia" w:ascii="方正小标宋简体" w:hAnsi="微软雅黑" w:eastAsia="方正小标宋简体" w:cs="微软雅黑"/>
          <w:b/>
          <w:bCs/>
          <w:sz w:val="28"/>
          <w:szCs w:val="28"/>
        </w:rPr>
      </w:pPr>
      <w:r>
        <w:rPr>
          <w:rFonts w:hint="eastAsia" w:ascii="方正小标宋简体" w:hAnsi="微软雅黑" w:eastAsia="方正小标宋简体" w:cs="微软雅黑"/>
          <w:b/>
          <w:bCs/>
          <w:sz w:val="28"/>
          <w:szCs w:val="28"/>
        </w:rPr>
        <w:t>等有关问题的说明</w:t>
      </w:r>
    </w:p>
    <w:p>
      <w:pPr>
        <w:pStyle w:val="2"/>
        <w:widowControl/>
        <w:spacing w:before="0" w:beforeAutospacing="0" w:after="0" w:afterAutospacing="0" w:line="600" w:lineRule="atLeast"/>
        <w:ind w:firstLine="643" w:firstLineChars="200"/>
        <w:jc w:val="both"/>
        <w:rPr>
          <w:rFonts w:hint="eastAsia" w:ascii="黑体" w:hAnsi="黑体" w:eastAsia="黑体" w:cs="仿宋"/>
          <w:b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600" w:lineRule="atLeast"/>
        <w:ind w:firstLine="643" w:firstLineChars="200"/>
        <w:jc w:val="both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一、如何申请办理和使用山东省电子健康通行码</w:t>
      </w:r>
    </w:p>
    <w:p>
      <w:pPr>
        <w:pStyle w:val="2"/>
        <w:widowControl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widowControl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widowControl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2.外省来鲁（返鲁）人员，到达我省后须通过“来鲁申报”模块转码为山东省健康通行码，持绿码一律通行。</w:t>
      </w:r>
    </w:p>
    <w:p>
      <w:pPr>
        <w:pStyle w:val="2"/>
        <w:widowControl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3.自境外入鲁（返鲁）人员隔离期满后，经检测合格的通过“来鲁申报”模块申领健康通行码，经大数据比对自动赋码。</w:t>
      </w:r>
    </w:p>
    <w:p>
      <w:pPr>
        <w:pStyle w:val="2"/>
        <w:widowControl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省外考生山东省电子健康通行码（绿码）转换有问题的，可拨打咨询电话0531-67605180或0531-12345。</w:t>
      </w:r>
    </w:p>
    <w:p>
      <w:pPr>
        <w:pStyle w:val="2"/>
        <w:spacing w:before="0" w:beforeAutospacing="0" w:after="0" w:afterAutospacing="0" w:line="600" w:lineRule="atLeast"/>
        <w:ind w:firstLine="420"/>
        <w:jc w:val="both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仿宋"/>
          <w:b/>
          <w:sz w:val="32"/>
          <w:szCs w:val="32"/>
        </w:rPr>
        <w:t>二、中、高风险等疫情重点地区流入人员管理有关规定</w:t>
      </w:r>
    </w:p>
    <w:p>
      <w:pPr>
        <w:pStyle w:val="2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spacing w:before="0" w:beforeAutospacing="0" w:after="0" w:afterAutospacing="0" w:line="600" w:lineRule="atLeast"/>
        <w:ind w:firstLine="420"/>
        <w:jc w:val="both"/>
        <w:rPr>
          <w:rFonts w:hint="eastAsia"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　三、如何查询所在地区的疫情风险等级</w:t>
      </w:r>
    </w:p>
    <w:p>
      <w:pPr>
        <w:pStyle w:val="2"/>
        <w:spacing w:before="0" w:beforeAutospacing="0" w:after="0" w:afterAutospacing="0" w:line="600" w:lineRule="atLeast"/>
        <w:ind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numPr>
          <w:ilvl w:val="0"/>
          <w:numId w:val="1"/>
        </w:numPr>
        <w:ind w:left="735" w:leftChars="0" w:firstLine="0" w:firstLineChars="0"/>
        <w:rPr>
          <w:rFonts w:hint="eastAsia" w:ascii="黑体" w:hAnsi="黑体" w:eastAsia="黑体" w:cs="仿宋"/>
          <w:b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  <w:lang w:val="en-US" w:eastAsia="zh-CN" w:bidi="ar"/>
        </w:rPr>
        <w:t>其他</w:t>
      </w:r>
    </w:p>
    <w:p>
      <w:pPr>
        <w:numPr>
          <w:ilvl w:val="0"/>
          <w:numId w:val="0"/>
        </w:numPr>
        <w:ind w:left="735" w:leftChars="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政策咨询电话：阳信县卫生健康局 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543-8266667</w:t>
      </w:r>
    </w:p>
    <w:p>
      <w:pPr>
        <w:numPr>
          <w:ilvl w:val="0"/>
          <w:numId w:val="0"/>
        </w:numPr>
        <w:ind w:left="735" w:leftChars="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阳信县人民医院   0543-2207661</w:t>
      </w:r>
    </w:p>
    <w:p>
      <w:pPr>
        <w:numPr>
          <w:ilvl w:val="0"/>
          <w:numId w:val="0"/>
        </w:numPr>
        <w:ind w:left="735" w:leftChars="0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阳信县中医医院   0543-8260115</w:t>
      </w:r>
    </w:p>
    <w:p>
      <w:pPr>
        <w:numPr>
          <w:ilvl w:val="0"/>
          <w:numId w:val="0"/>
        </w:numPr>
        <w:ind w:left="735" w:leftChars="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left="735" w:leftChars="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left="735" w:leftChars="0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49BBE"/>
    <w:multiLevelType w:val="singleLevel"/>
    <w:tmpl w:val="8BB49BBE"/>
    <w:lvl w:ilvl="0" w:tentative="0">
      <w:start w:val="4"/>
      <w:numFmt w:val="chineseCounting"/>
      <w:suff w:val="nothing"/>
      <w:lvlText w:val="%1、"/>
      <w:lvlJc w:val="left"/>
      <w:pPr>
        <w:ind w:left="73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2020-09-03T00:53:11Z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