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left"/>
        <w:rPr>
          <w:rFonts w:hint="default" w:ascii="宋体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color w:val="auto"/>
          <w:position w:val="0"/>
          <w:sz w:val="21"/>
          <w:szCs w:val="21"/>
        </w:rPr>
        <w:t>附件1</w:t>
      </w:r>
    </w:p>
    <w:tbl>
      <w:tblPr>
        <w:tblStyle w:val="27"/>
        <w:tblpPr w:leftFromText="180" w:rightFromText="180" w:vertAnchor="text" w:horzAnchor="page" w:tblpX="508" w:tblpY="758"/>
        <w:tblOverlap w:val="never"/>
        <w:tblW w:w="15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60"/>
        <w:gridCol w:w="3349"/>
        <w:gridCol w:w="1415"/>
        <w:gridCol w:w="1040"/>
        <w:gridCol w:w="742"/>
        <w:gridCol w:w="773"/>
        <w:gridCol w:w="682"/>
        <w:gridCol w:w="5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16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岗位代码</w:t>
            </w:r>
          </w:p>
        </w:tc>
        <w:tc>
          <w:tcPr>
            <w:tcW w:w="860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岗位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名称</w:t>
            </w:r>
          </w:p>
        </w:tc>
        <w:tc>
          <w:tcPr>
            <w:tcW w:w="3349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岗位职责</w:t>
            </w:r>
          </w:p>
        </w:tc>
        <w:tc>
          <w:tcPr>
            <w:tcW w:w="1415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专业要求</w:t>
            </w:r>
          </w:p>
        </w:tc>
        <w:tc>
          <w:tcPr>
            <w:tcW w:w="1040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学历要求</w:t>
            </w:r>
          </w:p>
        </w:tc>
        <w:tc>
          <w:tcPr>
            <w:tcW w:w="742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年龄</w:t>
            </w:r>
          </w:p>
        </w:tc>
        <w:tc>
          <w:tcPr>
            <w:tcW w:w="773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招聘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人数</w:t>
            </w:r>
          </w:p>
        </w:tc>
        <w:tc>
          <w:tcPr>
            <w:tcW w:w="682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性别</w:t>
            </w:r>
          </w:p>
        </w:tc>
        <w:tc>
          <w:tcPr>
            <w:tcW w:w="5928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1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100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  <w:t>1001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主持人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（播音员）</w:t>
            </w:r>
          </w:p>
        </w:tc>
        <w:tc>
          <w:tcPr>
            <w:tcW w:w="33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承担广播、电视及新媒体平台节目播音主持及活动主持等工作。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</w:rPr>
              <w:t>播音、播音与主持艺术、艺术学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</w:rPr>
              <w:t>相关专业</w:t>
            </w:r>
          </w:p>
        </w:tc>
        <w:tc>
          <w:tcPr>
            <w:tcW w:w="10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全日制本科及以上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≤3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岁</w:t>
            </w:r>
          </w:p>
        </w:tc>
        <w:tc>
          <w:tcPr>
            <w:tcW w:w="77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男</w:t>
            </w:r>
          </w:p>
        </w:tc>
        <w:tc>
          <w:tcPr>
            <w:tcW w:w="5928" w:type="dxa"/>
            <w:vMerge w:val="restart"/>
            <w:vAlign w:val="center"/>
          </w:tcPr>
          <w:p>
            <w:pPr>
              <w:pStyle w:val="3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Chars="0" w:right="0" w:rightChars="0"/>
              <w:jc w:val="both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形象气质佳，表达能力强，普通话语音标准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普通话水平一级乙等及以上；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有大型活动主持经历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有网红经历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持主持人资格证</w:t>
            </w:r>
            <w:r>
              <w:rPr>
                <w:rFonts w:hint="eastAsia" w:ascii="仿宋" w:hAnsi="仿宋" w:eastAsia="仿宋" w:cs="仿宋"/>
                <w:color w:val="0000FF"/>
                <w:positio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两年以上播音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主持工作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经历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者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可适当放宽学历、专业等招聘要求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</w:pPr>
          </w:p>
        </w:tc>
        <w:tc>
          <w:tcPr>
            <w:tcW w:w="3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left="0" w:leftChars="0" w:right="0" w:rightChars="0" w:firstLine="0" w:firstLineChars="0"/>
              <w:jc w:val="center"/>
              <w:rPr>
                <w:rFonts w:hint="eastAsia" w:ascii="Calibri" w:hAnsi="Calibri" w:eastAsia="宋体" w:cstheme="minorBidi"/>
                <w:w w:val="100"/>
                <w:sz w:val="21"/>
                <w:szCs w:val="21"/>
                <w:shd w:val="clear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岁</w:t>
            </w:r>
          </w:p>
        </w:tc>
        <w:tc>
          <w:tcPr>
            <w:tcW w:w="77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left="0" w:leftChars="0" w:right="0" w:rightChars="0"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女</w:t>
            </w:r>
          </w:p>
        </w:tc>
        <w:tc>
          <w:tcPr>
            <w:tcW w:w="59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100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  <w:t>1002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报纸编辑</w:t>
            </w:r>
          </w:p>
        </w:tc>
        <w:tc>
          <w:tcPr>
            <w:tcW w:w="3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负责报纸版面的规划、设计和制版工作；负责报纸稿件（含图片）的收集及初审。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</w:rPr>
              <w:t>汉语言、汉语言文学专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</w:rPr>
              <w:t>业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  <w:lang w:eastAsia="zh-CN"/>
              </w:rPr>
              <w:t>、中文新闻及相关专业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全日制本科及以上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≤3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岁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不限</w:t>
            </w:r>
          </w:p>
        </w:tc>
        <w:tc>
          <w:tcPr>
            <w:tcW w:w="5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color w:val="auto"/>
                <w:w w:val="100"/>
                <w:position w:val="0"/>
                <w:sz w:val="21"/>
                <w:szCs w:val="21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position w:val="0"/>
                <w:sz w:val="21"/>
                <w:szCs w:val="21"/>
                <w:shd w:val="clear"/>
              </w:rPr>
              <w:t>有较强文字功底和较高政治理论水平；有良好的交流沟通能力，</w:t>
            </w:r>
            <w:r>
              <w:rPr>
                <w:rFonts w:hint="eastAsia" w:ascii="仿宋" w:hAnsi="仿宋" w:eastAsia="仿宋" w:cs="仿宋"/>
                <w:color w:val="auto"/>
                <w:w w:val="100"/>
                <w:position w:val="0"/>
                <w:sz w:val="21"/>
                <w:szCs w:val="21"/>
                <w:shd w:val="clear"/>
                <w:lang w:eastAsia="zh-CN"/>
              </w:rPr>
              <w:t>视野开阔；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两年以上相关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经历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优先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100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  <w:t>1003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 xml:space="preserve">融媒体记者 </w:t>
            </w:r>
          </w:p>
        </w:tc>
        <w:tc>
          <w:tcPr>
            <w:tcW w:w="3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both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负责全媒体新闻、专栏、专题等节目采访和初编、制作；能及时、准确、独立地挖掘新闻选题，策划全媒体报道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及短视频采制产品。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</w:rPr>
              <w:t>中国语言文学、新闻传播学、汉语言文学、新闻学、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  <w:lang w:eastAsia="zh-CN"/>
              </w:rPr>
              <w:t>法律、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</w:rPr>
              <w:t>广播电视编导及相关专业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全日制本科及以上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岁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不限</w:t>
            </w:r>
          </w:p>
        </w:tc>
        <w:tc>
          <w:tcPr>
            <w:tcW w:w="5928" w:type="dxa"/>
            <w:vAlign w:val="center"/>
          </w:tcPr>
          <w:p>
            <w:pPr>
              <w:pStyle w:val="3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Chars="0" w:right="0" w:rightChars="0"/>
              <w:jc w:val="both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1、有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两年以上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采编经历，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有良好的策划、采写、摄录、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编辑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网络与新媒体运用相关岗位工作经历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优先录用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；</w:t>
            </w:r>
          </w:p>
          <w:p>
            <w:pPr>
              <w:pStyle w:val="3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Chars="0" w:right="0" w:rightChars="0"/>
              <w:jc w:val="both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有较强文字功底和捕捉新闻的敏锐性，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具有较强的敬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精神和团队协作意识，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能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吃苦耐劳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；</w:t>
            </w:r>
          </w:p>
          <w:p>
            <w:pPr>
              <w:pStyle w:val="3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Chars="0" w:right="0" w:rightChars="0"/>
              <w:jc w:val="both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能熟练运用音视频编辑等工作软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100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  <w:t>1004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网络工程师</w:t>
            </w:r>
          </w:p>
        </w:tc>
        <w:tc>
          <w:tcPr>
            <w:tcW w:w="3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both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负责融媒体信息系统运维管理及广播电视安全播出、传输保障等工作。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</w:rPr>
              <w:t>广播电视技术、计算机、互联网技术及相关专业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全日制本科及以上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岁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不限</w:t>
            </w:r>
          </w:p>
        </w:tc>
        <w:tc>
          <w:tcPr>
            <w:tcW w:w="5928" w:type="dxa"/>
            <w:vAlign w:val="center"/>
          </w:tcPr>
          <w:p>
            <w:pPr>
              <w:pStyle w:val="3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rightChars="0"/>
              <w:jc w:val="both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常见网络设备调试和使用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；</w:t>
            </w:r>
          </w:p>
          <w:p>
            <w:pPr>
              <w:pStyle w:val="3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rightChars="0"/>
              <w:jc w:val="both"/>
              <w:rPr>
                <w:rFonts w:hint="default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2、负责整体网络架构的规划和运维，保障网络系统稳定。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100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  <w:t>1005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电子工程师</w:t>
            </w:r>
          </w:p>
        </w:tc>
        <w:tc>
          <w:tcPr>
            <w:tcW w:w="3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both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负责各类专业设备的维护与维修技术，能胜任设备管理、采编设备日常维护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维修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等工作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</w:rPr>
              <w:t>网络工程、网络空间安全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  <w:lang w:eastAsia="zh-CN"/>
              </w:rPr>
              <w:t>、计算机及相关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</w:rPr>
              <w:t>专业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全日制本科及以上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岁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不限</w:t>
            </w:r>
          </w:p>
        </w:tc>
        <w:tc>
          <w:tcPr>
            <w:tcW w:w="5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both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掌握电子设备的选型、测试与评</w:t>
            </w:r>
            <w:r>
              <w:rPr>
                <w:rFonts w:hint="eastAsia" w:ascii="仿宋" w:hAnsi="仿宋" w:eastAsia="仿宋" w:cs="仿宋"/>
                <w:color w:val="auto"/>
                <w:w w:val="100"/>
                <w:position w:val="0"/>
                <w:sz w:val="21"/>
                <w:szCs w:val="21"/>
                <w:shd w:val="clear"/>
                <w:lang w:eastAsia="zh-CN"/>
              </w:rPr>
              <w:t>估、维护与维修以及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编写相关技术文档，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有两年以上从事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相关工作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经历者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优先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录用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100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  <w:t>1006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新媒体运营</w:t>
            </w:r>
          </w:p>
        </w:tc>
        <w:tc>
          <w:tcPr>
            <w:tcW w:w="3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both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负责单位APP的日常运营工作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协助完善运营流程和规范，包括但不限于用户运营、活动运营、产品运营等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</w:rPr>
              <w:t>广播电视技术、计算机、互联网技术及相关专业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全日制本科及以上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岁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不限</w:t>
            </w:r>
          </w:p>
        </w:tc>
        <w:tc>
          <w:tcPr>
            <w:tcW w:w="5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both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有两年以上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社群或app/小程序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开发及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用户增长运营经验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者可适当放宽学历、专业等招聘要求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熟悉HTML，熟练操作各种网站后台，运营能力、逻辑思维能力和表达能力强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both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熟练操作微信公众号平台、微博、客户端等新媒体平台，制定并实施清晰的用户互动策略，建立有效运营手段提升用户活跃度，增加粉丝（用户）数量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100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  <w:t>1007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新媒体编辑</w:t>
            </w:r>
          </w:p>
        </w:tc>
        <w:tc>
          <w:tcPr>
            <w:tcW w:w="3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both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按照报纸、广电、网站（含微信，微博）发展的总体方向，负责策划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编辑工作；宣传内容的日常更新、维护、审核、发布等工作。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</w:rPr>
              <w:t>中文(汉语言文学)、新闻及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  <w:lang w:eastAsia="zh-CN"/>
              </w:rPr>
              <w:t>新媒体方向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</w:rPr>
              <w:t>相关专业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全日制本科及以上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岁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不限</w:t>
            </w:r>
          </w:p>
        </w:tc>
        <w:tc>
          <w:tcPr>
            <w:tcW w:w="5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both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较强的文字功底，能独立编写新媒体文章；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both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能进行相关的文案和创意策划工作；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both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. 熟悉PS等平面软件及了解H5、短视频制作；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 w:firstLine="0"/>
              <w:jc w:val="both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两年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以上官方新媒体运营工作经验可放宽招聘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要求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。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center"/>
        <w:rPr>
          <w:rFonts w:hint="eastAsia" w:ascii="方正小标宋简体" w:hAnsi="方正小标宋简体" w:eastAsia="方正小标宋简体" w:cs="方正小标宋简体"/>
          <w:color w:val="auto"/>
          <w:positio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position w:val="0"/>
          <w:sz w:val="40"/>
          <w:szCs w:val="40"/>
          <w:lang w:eastAsia="zh-CN"/>
        </w:rPr>
        <w:t>蔡甸区</w:t>
      </w:r>
      <w:r>
        <w:rPr>
          <w:rFonts w:hint="eastAsia" w:ascii="方正小标宋简体" w:hAnsi="方正小标宋简体" w:eastAsia="方正小标宋简体" w:cs="方正小标宋简体"/>
          <w:color w:val="auto"/>
          <w:position w:val="0"/>
          <w:sz w:val="40"/>
          <w:szCs w:val="40"/>
        </w:rPr>
        <w:t>融媒体中心20</w:t>
      </w:r>
      <w:r>
        <w:rPr>
          <w:rFonts w:hint="eastAsia" w:ascii="方正小标宋简体" w:hAnsi="方正小标宋简体" w:eastAsia="方正小标宋简体" w:cs="方正小标宋简体"/>
          <w:color w:val="auto"/>
          <w:position w:val="0"/>
          <w:sz w:val="40"/>
          <w:szCs w:val="40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position w:val="0"/>
          <w:sz w:val="40"/>
          <w:szCs w:val="40"/>
        </w:rPr>
        <w:t>年面向社会公开招聘聘用制人员岗位表</w:t>
      </w:r>
    </w:p>
    <w:p>
      <w:pPr>
        <w:numPr>
          <w:ilvl w:val="0"/>
          <w:numId w:val="0"/>
        </w:numPr>
        <w:autoSpaceDE/>
        <w:autoSpaceDN/>
        <w:spacing w:before="0" w:after="0" w:line="360" w:lineRule="exact"/>
        <w:ind w:right="0" w:firstLine="0"/>
        <w:jc w:val="both"/>
        <w:rPr>
          <w:rFonts w:hint="eastAsia" w:ascii="仿宋" w:hAnsi="仿宋" w:eastAsia="仿宋" w:cs="仿宋"/>
          <w:color w:val="auto"/>
          <w:position w:val="0"/>
          <w:sz w:val="21"/>
          <w:szCs w:val="21"/>
        </w:rPr>
      </w:pPr>
      <w:r>
        <w:rPr>
          <w:rFonts w:hint="eastAsia" w:ascii="仿宋" w:hAnsi="仿宋" w:eastAsia="仿宋" w:cs="仿宋"/>
          <w:color w:val="auto"/>
          <w:position w:val="0"/>
          <w:sz w:val="21"/>
          <w:szCs w:val="21"/>
        </w:rPr>
        <w:t>注：</w:t>
      </w:r>
      <w:r>
        <w:rPr>
          <w:rFonts w:hint="eastAsia" w:ascii="仿宋" w:hAnsi="仿宋" w:eastAsia="仿宋" w:cs="仿宋"/>
          <w:color w:val="auto"/>
          <w:position w:val="0"/>
          <w:sz w:val="21"/>
          <w:szCs w:val="21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position w:val="0"/>
          <w:sz w:val="21"/>
          <w:szCs w:val="21"/>
        </w:rPr>
        <w:t>周岁内即199</w:t>
      </w:r>
      <w:r>
        <w:rPr>
          <w:rFonts w:hint="eastAsia" w:ascii="仿宋" w:hAnsi="仿宋" w:eastAsia="仿宋" w:cs="仿宋"/>
          <w:color w:val="auto"/>
          <w:position w:val="0"/>
          <w:sz w:val="21"/>
          <w:szCs w:val="21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position w:val="0"/>
          <w:sz w:val="21"/>
          <w:szCs w:val="21"/>
        </w:rPr>
        <w:t>年</w:t>
      </w:r>
      <w:r>
        <w:rPr>
          <w:rFonts w:hint="eastAsia" w:ascii="仿宋" w:hAnsi="仿宋" w:eastAsia="仿宋" w:cs="仿宋"/>
          <w:color w:val="auto"/>
          <w:position w:val="0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position w:val="0"/>
          <w:sz w:val="21"/>
          <w:szCs w:val="21"/>
        </w:rPr>
        <w:t>月</w:t>
      </w:r>
      <w:r>
        <w:rPr>
          <w:rFonts w:hint="eastAsia" w:ascii="仿宋" w:hAnsi="仿宋" w:eastAsia="仿宋" w:cs="仿宋"/>
          <w:color w:val="auto"/>
          <w:position w:val="0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position w:val="0"/>
          <w:sz w:val="21"/>
          <w:szCs w:val="21"/>
        </w:rPr>
        <w:t>日</w:t>
      </w:r>
      <w:r>
        <w:rPr>
          <w:rFonts w:hint="eastAsia" w:ascii="仿宋" w:hAnsi="仿宋" w:eastAsia="仿宋" w:cs="仿宋"/>
          <w:color w:val="auto"/>
          <w:position w:val="0"/>
          <w:sz w:val="21"/>
          <w:szCs w:val="21"/>
          <w:lang w:eastAsia="zh-CN"/>
        </w:rPr>
        <w:t>及以</w:t>
      </w:r>
      <w:r>
        <w:rPr>
          <w:rFonts w:hint="eastAsia" w:ascii="仿宋" w:hAnsi="仿宋" w:eastAsia="仿宋" w:cs="仿宋"/>
          <w:color w:val="auto"/>
          <w:position w:val="0"/>
          <w:sz w:val="21"/>
          <w:szCs w:val="21"/>
        </w:rPr>
        <w:t>后出生，</w:t>
      </w:r>
      <w:r>
        <w:rPr>
          <w:rFonts w:hint="eastAsia" w:ascii="仿宋" w:hAnsi="仿宋" w:eastAsia="仿宋" w:cs="仿宋"/>
          <w:color w:val="auto"/>
          <w:position w:val="0"/>
          <w:sz w:val="21"/>
          <w:szCs w:val="21"/>
          <w:lang w:val="en-US" w:eastAsia="zh-CN"/>
        </w:rPr>
        <w:t>35</w:t>
      </w:r>
      <w:r>
        <w:rPr>
          <w:rFonts w:hint="eastAsia" w:ascii="仿宋" w:hAnsi="仿宋" w:eastAsia="仿宋" w:cs="仿宋"/>
          <w:color w:val="auto"/>
          <w:position w:val="0"/>
          <w:sz w:val="21"/>
          <w:szCs w:val="21"/>
        </w:rPr>
        <w:t>周岁内即198</w:t>
      </w:r>
      <w:r>
        <w:rPr>
          <w:rFonts w:hint="eastAsia" w:ascii="仿宋" w:hAnsi="仿宋" w:eastAsia="仿宋" w:cs="仿宋"/>
          <w:color w:val="auto"/>
          <w:position w:val="0"/>
          <w:sz w:val="21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position w:val="0"/>
          <w:sz w:val="21"/>
          <w:szCs w:val="21"/>
        </w:rPr>
        <w:t>年</w:t>
      </w:r>
      <w:r>
        <w:rPr>
          <w:rFonts w:hint="eastAsia" w:ascii="仿宋" w:hAnsi="仿宋" w:eastAsia="仿宋" w:cs="仿宋"/>
          <w:color w:val="auto"/>
          <w:position w:val="0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position w:val="0"/>
          <w:sz w:val="21"/>
          <w:szCs w:val="21"/>
        </w:rPr>
        <w:t>月</w:t>
      </w:r>
      <w:r>
        <w:rPr>
          <w:rFonts w:hint="eastAsia" w:ascii="仿宋" w:hAnsi="仿宋" w:eastAsia="仿宋" w:cs="仿宋"/>
          <w:color w:val="auto"/>
          <w:position w:val="0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position w:val="0"/>
          <w:sz w:val="21"/>
          <w:szCs w:val="21"/>
        </w:rPr>
        <w:t>日</w:t>
      </w:r>
      <w:r>
        <w:rPr>
          <w:rFonts w:hint="eastAsia" w:ascii="仿宋" w:hAnsi="仿宋" w:eastAsia="仿宋" w:cs="仿宋"/>
          <w:color w:val="auto"/>
          <w:position w:val="0"/>
          <w:sz w:val="21"/>
          <w:szCs w:val="21"/>
          <w:lang w:eastAsia="zh-CN"/>
        </w:rPr>
        <w:t>及以</w:t>
      </w:r>
      <w:r>
        <w:rPr>
          <w:rFonts w:hint="eastAsia" w:ascii="仿宋" w:hAnsi="仿宋" w:eastAsia="仿宋" w:cs="仿宋"/>
          <w:color w:val="auto"/>
          <w:position w:val="0"/>
          <w:sz w:val="21"/>
          <w:szCs w:val="21"/>
        </w:rPr>
        <w:t>后出生。</w:t>
      </w:r>
    </w:p>
    <w:sectPr>
      <w:pgSz w:w="16838" w:h="11906" w:orient="landscape"/>
      <w:pgMar w:top="238" w:right="567" w:bottom="244" w:left="454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861C5F"/>
    <w:multiLevelType w:val="singleLevel"/>
    <w:tmpl w:val="FC861C5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DBEFA8A"/>
    <w:multiLevelType w:val="singleLevel"/>
    <w:tmpl w:val="FDBEFA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1"/>
  <w:displayVerticalDrawingGridEvery w:val="1"/>
  <w:noPunctuationKerning w:val="1"/>
  <w:characterSpacingControl w:val="compressPunctuation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F298A"/>
    <w:rsid w:val="00B8485C"/>
    <w:rsid w:val="02DB0B8E"/>
    <w:rsid w:val="030F0E37"/>
    <w:rsid w:val="03CF7A27"/>
    <w:rsid w:val="08BE0311"/>
    <w:rsid w:val="09984F7C"/>
    <w:rsid w:val="0AE44D85"/>
    <w:rsid w:val="0BC66AD0"/>
    <w:rsid w:val="0F4A0E91"/>
    <w:rsid w:val="11A83766"/>
    <w:rsid w:val="155E6F50"/>
    <w:rsid w:val="177101A8"/>
    <w:rsid w:val="18AE7152"/>
    <w:rsid w:val="190B23FC"/>
    <w:rsid w:val="19B50F94"/>
    <w:rsid w:val="1A50324F"/>
    <w:rsid w:val="1ADE173A"/>
    <w:rsid w:val="1B1E4E30"/>
    <w:rsid w:val="1BC34D45"/>
    <w:rsid w:val="1CCE19CE"/>
    <w:rsid w:val="1DF02765"/>
    <w:rsid w:val="2168339C"/>
    <w:rsid w:val="21B857D3"/>
    <w:rsid w:val="21F76E8D"/>
    <w:rsid w:val="22A526C5"/>
    <w:rsid w:val="22F922CE"/>
    <w:rsid w:val="244E62BD"/>
    <w:rsid w:val="245C6D3B"/>
    <w:rsid w:val="2520171B"/>
    <w:rsid w:val="256122F8"/>
    <w:rsid w:val="25EE3999"/>
    <w:rsid w:val="28A71EB4"/>
    <w:rsid w:val="299D4CD4"/>
    <w:rsid w:val="29A85E95"/>
    <w:rsid w:val="2B265A64"/>
    <w:rsid w:val="2D84399F"/>
    <w:rsid w:val="30442D06"/>
    <w:rsid w:val="30AB3794"/>
    <w:rsid w:val="321119DB"/>
    <w:rsid w:val="329F531F"/>
    <w:rsid w:val="356E680F"/>
    <w:rsid w:val="35B41A7B"/>
    <w:rsid w:val="35BA4164"/>
    <w:rsid w:val="377B1940"/>
    <w:rsid w:val="3A375D7B"/>
    <w:rsid w:val="3CAA753C"/>
    <w:rsid w:val="3D5840EE"/>
    <w:rsid w:val="3DE75552"/>
    <w:rsid w:val="3E3D1AEF"/>
    <w:rsid w:val="3E8140E7"/>
    <w:rsid w:val="3F0B1FE1"/>
    <w:rsid w:val="3F2D6845"/>
    <w:rsid w:val="417C7F22"/>
    <w:rsid w:val="44C97A45"/>
    <w:rsid w:val="45576563"/>
    <w:rsid w:val="459C69E9"/>
    <w:rsid w:val="45A93DA3"/>
    <w:rsid w:val="46EF1771"/>
    <w:rsid w:val="477B08D9"/>
    <w:rsid w:val="487F1549"/>
    <w:rsid w:val="4905106C"/>
    <w:rsid w:val="49B63C62"/>
    <w:rsid w:val="4A517A15"/>
    <w:rsid w:val="4AEA1EDC"/>
    <w:rsid w:val="4BB70BD4"/>
    <w:rsid w:val="4C436F99"/>
    <w:rsid w:val="4C597DF6"/>
    <w:rsid w:val="4C76612D"/>
    <w:rsid w:val="4C9378A4"/>
    <w:rsid w:val="4D841C7C"/>
    <w:rsid w:val="5037310B"/>
    <w:rsid w:val="51ED5C11"/>
    <w:rsid w:val="52CE037D"/>
    <w:rsid w:val="52DC6166"/>
    <w:rsid w:val="538E236B"/>
    <w:rsid w:val="55077E38"/>
    <w:rsid w:val="55AC46A6"/>
    <w:rsid w:val="56E87771"/>
    <w:rsid w:val="57CC51E6"/>
    <w:rsid w:val="58304ABB"/>
    <w:rsid w:val="5BD12514"/>
    <w:rsid w:val="5E5829CB"/>
    <w:rsid w:val="601F0007"/>
    <w:rsid w:val="61700402"/>
    <w:rsid w:val="619A2167"/>
    <w:rsid w:val="64650A3A"/>
    <w:rsid w:val="64AD6750"/>
    <w:rsid w:val="665E4717"/>
    <w:rsid w:val="66C95442"/>
    <w:rsid w:val="67C506F8"/>
    <w:rsid w:val="6A6923BC"/>
    <w:rsid w:val="6B7511B8"/>
    <w:rsid w:val="6BC92771"/>
    <w:rsid w:val="6C134BA7"/>
    <w:rsid w:val="6D10241B"/>
    <w:rsid w:val="6DF30A7E"/>
    <w:rsid w:val="6EE40B28"/>
    <w:rsid w:val="6FD04188"/>
    <w:rsid w:val="70E57E45"/>
    <w:rsid w:val="71072A21"/>
    <w:rsid w:val="7C411A60"/>
    <w:rsid w:val="7C577428"/>
    <w:rsid w:val="7D4E008E"/>
    <w:rsid w:val="7DEB2664"/>
    <w:rsid w:val="7DF56A94"/>
    <w:rsid w:val="7E7E1C9B"/>
    <w:rsid w:val="7EB247F0"/>
    <w:rsid w:val="7F507FF4"/>
    <w:rsid w:val="7FED0244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152" w:semiHidden="0" w:name="header"/>
    <w:lsdException w:qFormat="1" w:unhideWhenUsed="0" w:uiPriority="154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151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156" w:name="Balloon Text"/>
    <w:lsdException w:qFormat="1" w:unhideWhenUsed="0" w:uiPriority="37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28">
    <w:name w:val="Default Paragraph Font"/>
    <w:semiHidden/>
    <w:unhideWhenUsed/>
    <w:qFormat/>
    <w:uiPriority w:val="2"/>
  </w:style>
  <w:style w:type="table" w:default="1" w:styleId="26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5">
    <w:name w:val="Balloon Text"/>
    <w:basedOn w:val="1"/>
    <w:link w:val="43"/>
    <w:semiHidden/>
    <w:unhideWhenUsed/>
    <w:qFormat/>
    <w:uiPriority w:val="156"/>
    <w:rPr>
      <w:w w:val="100"/>
      <w:sz w:val="18"/>
      <w:szCs w:val="18"/>
      <w:shd w:val="clear"/>
    </w:rPr>
  </w:style>
  <w:style w:type="paragraph" w:styleId="16">
    <w:name w:val="footer"/>
    <w:basedOn w:val="1"/>
    <w:link w:val="42"/>
    <w:qFormat/>
    <w:uiPriority w:val="154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7">
    <w:name w:val="header"/>
    <w:basedOn w:val="1"/>
    <w:link w:val="41"/>
    <w:qFormat/>
    <w:uiPriority w:val="152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8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9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0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宋体" w:cstheme="minorBidi"/>
      <w:w w:val="100"/>
      <w:sz w:val="24"/>
      <w:szCs w:val="24"/>
      <w:shd w:val="clear"/>
    </w:rPr>
  </w:style>
  <w:style w:type="paragraph" w:styleId="21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2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3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4">
    <w:name w:val="HTML Preformatted"/>
    <w:basedOn w:val="1"/>
    <w:qFormat/>
    <w:uiPriority w:val="1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/>
      <w:autoSpaceDE/>
      <w:autoSpaceDN/>
    </w:pPr>
    <w:rPr>
      <w:rFonts w:ascii="宋体" w:hAnsi="宋体" w:eastAsia="宋体"/>
      <w:w w:val="100"/>
      <w:sz w:val="24"/>
      <w:szCs w:val="24"/>
      <w:shd w:val="clear"/>
    </w:rPr>
  </w:style>
  <w:style w:type="paragraph" w:styleId="25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宋体" w:cstheme="minorBidi"/>
      <w:b/>
      <w:w w:val="100"/>
      <w:sz w:val="32"/>
      <w:szCs w:val="32"/>
      <w:shd w:val="clear"/>
    </w:rPr>
  </w:style>
  <w:style w:type="table" w:styleId="27">
    <w:name w:val="Table Grid"/>
    <w:basedOn w:val="26"/>
    <w:qFormat/>
    <w:uiPriority w:val="37"/>
    <w:pPr>
      <w:widowControl/>
      <w:wordWrap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9">
    <w:name w:val="Strong"/>
    <w:qFormat/>
    <w:uiPriority w:val="20"/>
    <w:rPr>
      <w:b/>
      <w:w w:val="100"/>
      <w:sz w:val="21"/>
      <w:szCs w:val="21"/>
      <w:shd w:val="clear"/>
    </w:rPr>
  </w:style>
  <w:style w:type="character" w:styleId="30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31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customStyle="1" w:styleId="32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3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4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宋体" w:cstheme="minorBidi"/>
      <w:i/>
      <w:color w:val="404040"/>
      <w:w w:val="100"/>
      <w:sz w:val="21"/>
      <w:szCs w:val="21"/>
      <w:shd w:val="clear"/>
    </w:rPr>
  </w:style>
  <w:style w:type="paragraph" w:styleId="35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宋体" w:cstheme="minorBidi"/>
      <w:i/>
      <w:color w:val="5B9BD5"/>
      <w:w w:val="100"/>
      <w:sz w:val="21"/>
      <w:szCs w:val="21"/>
      <w:shd w:val="clear"/>
    </w:rPr>
  </w:style>
  <w:style w:type="character" w:customStyle="1" w:styleId="36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7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8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9">
    <w:name w:val="List Paragraph"/>
    <w:basedOn w:val="1"/>
    <w:unhideWhenUsed/>
    <w:qFormat/>
    <w:uiPriority w:val="26"/>
    <w:pPr>
      <w:widowControl/>
      <w:wordWrap/>
      <w:autoSpaceDE/>
      <w:autoSpaceDN/>
      <w:ind w:firstLine="420"/>
    </w:pPr>
  </w:style>
  <w:style w:type="paragraph" w:customStyle="1" w:styleId="40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宋体" w:cstheme="minorBidi"/>
      <w:color w:val="2E74B5"/>
      <w:w w:val="100"/>
      <w:sz w:val="32"/>
      <w:szCs w:val="32"/>
      <w:shd w:val="clear"/>
    </w:rPr>
  </w:style>
  <w:style w:type="character" w:customStyle="1" w:styleId="41">
    <w:name w:val="页眉 Char"/>
    <w:basedOn w:val="28"/>
    <w:link w:val="17"/>
    <w:qFormat/>
    <w:uiPriority w:val="153"/>
    <w:rPr>
      <w:w w:val="100"/>
      <w:sz w:val="18"/>
      <w:szCs w:val="18"/>
      <w:shd w:val="clear"/>
    </w:rPr>
  </w:style>
  <w:style w:type="character" w:customStyle="1" w:styleId="42">
    <w:name w:val="页脚 Char"/>
    <w:basedOn w:val="28"/>
    <w:link w:val="16"/>
    <w:qFormat/>
    <w:uiPriority w:val="155"/>
    <w:rPr>
      <w:w w:val="100"/>
      <w:sz w:val="18"/>
      <w:szCs w:val="18"/>
      <w:shd w:val="clear"/>
    </w:rPr>
  </w:style>
  <w:style w:type="character" w:customStyle="1" w:styleId="43">
    <w:name w:val="批注框文本 Char"/>
    <w:basedOn w:val="28"/>
    <w:link w:val="15"/>
    <w:semiHidden/>
    <w:qFormat/>
    <w:uiPriority w:val="157"/>
    <w:rPr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175</Words>
  <Characters>0</Characters>
  <Lines>8</Lines>
  <Paragraphs>2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2020-08-24T08:05:00Z</dcterms:created>
  <dc:creator>Administrator</dc:creator>
  <cp:lastModifiedBy>广播影视中心（新闻信息）</cp:lastModifiedBy>
  <cp:lastPrinted>2020-09-01T02:20:55Z</cp:lastPrinted>
  <dcterms:modified xsi:type="dcterms:W3CDTF">2020-09-01T02:21:01Z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