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95" w:type="dxa"/>
        <w:jc w:val="center"/>
        <w:tblCellSpacing w:w="0" w:type="dxa"/>
        <w:tblBorders>
          <w:top w:val="outset" w:color="00000A" w:sz="6" w:space="0"/>
          <w:left w:val="outset" w:color="00000A" w:sz="6" w:space="0"/>
          <w:bottom w:val="outset" w:color="00000A" w:sz="6" w:space="0"/>
          <w:right w:val="outset" w:color="00000A" w:sz="6" w:space="0"/>
          <w:insideH w:val="outset" w:color="00000A" w:sz="6" w:space="0"/>
          <w:insideV w:val="outset" w:color="00000A" w:sz="6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98"/>
        <w:gridCol w:w="737"/>
        <w:gridCol w:w="737"/>
        <w:gridCol w:w="737"/>
        <w:gridCol w:w="1285"/>
        <w:gridCol w:w="945"/>
        <w:gridCol w:w="1115"/>
        <w:gridCol w:w="2041"/>
      </w:tblGrid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岗位类别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合同类型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是否有事业编制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是否可评聘职称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社保类型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是否缴纳住房公积金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年薪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可申请的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</w:rPr>
              <w:t>特色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科研项目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科研岗位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聘用合同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是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是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机关事业单位养老保险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根据岗位级别确定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无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特别研究助理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劳动合同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否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是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武汉市企业社保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一般不低于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</w:rPr>
              <w:t>26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万元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年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中科院特别研究助理资助项目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outset" w:color="00000A" w:sz="6" w:space="0"/>
            <w:insideV w:val="outset" w:color="00000A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</w:rPr>
              <w:t>博士后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博士后聘用合同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否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武汉市企业社保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一般不低于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</w:rPr>
              <w:t>23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万元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年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</w:rPr>
              <w:t>中科院特别研究助理资助项目、博士后科学基金等、湖北省博士后资助项目等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C1A1B"/>
    <w:rsid w:val="127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2020-09-01T02:21:00Z</dcterms:created>
  <dc:creator>Administrator</dc:creator>
  <cp:lastModifiedBy>Administrator</cp:lastModifiedBy>
  <dcterms:modified xsi:type="dcterms:W3CDTF">2020-09-01T02:22:41Z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