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</w:rPr>
        <w:t>2</w:t>
      </w:r>
    </w:p>
    <w:p>
      <w:pPr>
        <w:spacing w:line="640" w:lineRule="exact"/>
        <w:jc w:val="center"/>
        <w:rPr>
          <w:rFonts w:hint="eastAsia" w:eastAsia="方正小标宋_GBK"/>
          <w:sz w:val="36"/>
          <w:szCs w:val="36"/>
        </w:rPr>
      </w:pPr>
      <w:bookmarkStart w:id="0" w:name="_GoBack"/>
      <w:r>
        <w:rPr>
          <w:rFonts w:eastAsia="方正小标宋_GBK"/>
          <w:sz w:val="36"/>
          <w:szCs w:val="36"/>
        </w:rPr>
        <w:t>盐津县</w:t>
      </w:r>
      <w:r>
        <w:rPr>
          <w:rFonts w:hint="eastAsia" w:eastAsia="方正小标宋_GBK"/>
          <w:sz w:val="36"/>
          <w:szCs w:val="36"/>
        </w:rPr>
        <w:t>发展和改革</w:t>
      </w:r>
      <w:r>
        <w:rPr>
          <w:rFonts w:eastAsia="方正小标宋_GBK"/>
          <w:sz w:val="36"/>
          <w:szCs w:val="36"/>
        </w:rPr>
        <w:t>局事业单位</w:t>
      </w:r>
      <w:r>
        <w:rPr>
          <w:rFonts w:hint="eastAsia" w:eastAsia="方正小标宋_GBK"/>
          <w:sz w:val="36"/>
          <w:szCs w:val="36"/>
        </w:rPr>
        <w:t>选调</w:t>
      </w:r>
      <w:r>
        <w:rPr>
          <w:rFonts w:eastAsia="方正小标宋_GBK"/>
          <w:sz w:val="36"/>
          <w:szCs w:val="36"/>
        </w:rPr>
        <w:t>计划表</w:t>
      </w:r>
    </w:p>
    <w:bookmarkEnd w:id="0"/>
    <w:p>
      <w:pPr>
        <w:spacing w:line="400" w:lineRule="exact"/>
        <w:jc w:val="center"/>
        <w:rPr>
          <w:rFonts w:hint="eastAsia" w:eastAsia="方正小标宋_GBK"/>
          <w:sz w:val="28"/>
          <w:szCs w:val="28"/>
        </w:rPr>
      </w:pPr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080"/>
        <w:gridCol w:w="900"/>
        <w:gridCol w:w="900"/>
        <w:gridCol w:w="5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88" w:type="dxa"/>
            <w:vAlign w:val="center"/>
          </w:tcPr>
          <w:p>
            <w:pPr>
              <w:spacing w:line="64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选调</w:t>
            </w:r>
          </w:p>
          <w:p>
            <w:pPr>
              <w:spacing w:line="64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单位</w:t>
            </w: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选调</w:t>
            </w:r>
          </w:p>
          <w:p>
            <w:pPr>
              <w:spacing w:line="64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岗位</w:t>
            </w:r>
          </w:p>
        </w:tc>
        <w:tc>
          <w:tcPr>
            <w:tcW w:w="900" w:type="dxa"/>
            <w:vAlign w:val="center"/>
          </w:tcPr>
          <w:p>
            <w:pPr>
              <w:spacing w:line="64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选调</w:t>
            </w:r>
          </w:p>
          <w:p>
            <w:pPr>
              <w:spacing w:line="64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人数</w:t>
            </w:r>
          </w:p>
        </w:tc>
        <w:tc>
          <w:tcPr>
            <w:tcW w:w="900" w:type="dxa"/>
            <w:vAlign w:val="center"/>
          </w:tcPr>
          <w:p>
            <w:pPr>
              <w:spacing w:line="64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学历</w:t>
            </w:r>
          </w:p>
          <w:p>
            <w:pPr>
              <w:spacing w:line="64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要求</w:t>
            </w:r>
          </w:p>
        </w:tc>
        <w:tc>
          <w:tcPr>
            <w:tcW w:w="5040" w:type="dxa"/>
            <w:vAlign w:val="center"/>
          </w:tcPr>
          <w:p>
            <w:pPr>
              <w:spacing w:line="64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其他招聘条件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6" w:hRule="atLeast"/>
        </w:trPr>
        <w:tc>
          <w:tcPr>
            <w:tcW w:w="1188" w:type="dxa"/>
            <w:vAlign w:val="center"/>
          </w:tcPr>
          <w:p>
            <w:pPr>
              <w:spacing w:line="64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64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64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64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盐津县</w:t>
            </w:r>
            <w:r>
              <w:rPr>
                <w:rFonts w:hint="eastAsia" w:eastAsia="方正仿宋_GBK"/>
                <w:sz w:val="28"/>
                <w:szCs w:val="28"/>
                <w:lang w:eastAsia="zh-CN"/>
              </w:rPr>
              <w:t>价格认证中心</w:t>
            </w:r>
          </w:p>
          <w:p>
            <w:pPr>
              <w:spacing w:line="640" w:lineRule="exact"/>
              <w:rPr>
                <w:rFonts w:hint="eastAsia" w:eastAsia="方正仿宋_GBK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管理</w:t>
            </w:r>
          </w:p>
          <w:p>
            <w:pPr>
              <w:spacing w:line="64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岗位</w:t>
            </w:r>
          </w:p>
        </w:tc>
        <w:tc>
          <w:tcPr>
            <w:tcW w:w="900" w:type="dxa"/>
            <w:vAlign w:val="center"/>
          </w:tcPr>
          <w:p>
            <w:pPr>
              <w:spacing w:line="640" w:lineRule="exact"/>
              <w:jc w:val="center"/>
              <w:rPr>
                <w:rFonts w:hint="eastAsia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640" w:lineRule="exact"/>
              <w:jc w:val="center"/>
              <w:rPr>
                <w:rFonts w:hint="eastAsia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eastAsia="方正仿宋_GBK"/>
                <w:sz w:val="28"/>
                <w:szCs w:val="28"/>
                <w:lang w:eastAsia="zh-CN"/>
              </w:rPr>
              <w:t>全日制专科及以上</w:t>
            </w:r>
          </w:p>
        </w:tc>
        <w:tc>
          <w:tcPr>
            <w:tcW w:w="5040" w:type="dxa"/>
            <w:vMerge w:val="restart"/>
            <w:vAlign w:val="top"/>
          </w:tcPr>
          <w:p>
            <w:pPr>
              <w:spacing w:line="640" w:lineRule="exact"/>
              <w:jc w:val="left"/>
              <w:rPr>
                <w:rFonts w:hint="eastAsia" w:eastAsia="方正仿宋_GBK"/>
                <w:color w:val="000000"/>
                <w:sz w:val="28"/>
                <w:szCs w:val="28"/>
              </w:rPr>
            </w:pPr>
          </w:p>
          <w:p>
            <w:pPr>
              <w:spacing w:line="640" w:lineRule="exact"/>
              <w:jc w:val="left"/>
              <w:rPr>
                <w:rFonts w:hint="eastAsia" w:eastAsia="方正仿宋_GBK"/>
                <w:color w:val="000000"/>
                <w:sz w:val="28"/>
                <w:szCs w:val="28"/>
              </w:rPr>
            </w:pPr>
          </w:p>
          <w:p>
            <w:pPr>
              <w:spacing w:line="640" w:lineRule="exact"/>
              <w:jc w:val="left"/>
              <w:rPr>
                <w:rFonts w:hint="eastAsia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5" w:hRule="atLeast"/>
        </w:trPr>
        <w:tc>
          <w:tcPr>
            <w:tcW w:w="1188" w:type="dxa"/>
            <w:vAlign w:val="center"/>
          </w:tcPr>
          <w:p>
            <w:pPr>
              <w:spacing w:line="64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64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64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</w:p>
          <w:p>
            <w:pPr>
              <w:spacing w:line="64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</w:p>
          <w:p>
            <w:pPr>
              <w:spacing w:line="64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64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64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5040" w:type="dxa"/>
            <w:vMerge w:val="continue"/>
            <w:vAlign w:val="top"/>
          </w:tcPr>
          <w:p>
            <w:pPr>
              <w:spacing w:line="640" w:lineRule="exact"/>
              <w:jc w:val="left"/>
              <w:rPr>
                <w:rFonts w:hint="eastAsia" w:eastAsia="方正仿宋_GBK"/>
                <w:color w:val="000000"/>
                <w:sz w:val="28"/>
                <w:szCs w:val="28"/>
              </w:rPr>
            </w:pPr>
          </w:p>
        </w:tc>
      </w:tr>
    </w:tbl>
    <w:p>
      <w:pPr>
        <w:spacing w:line="640" w:lineRule="exact"/>
        <w:rPr>
          <w:rFonts w:hint="eastAsia"/>
        </w:rPr>
      </w:pPr>
    </w:p>
    <w:p/>
    <w:sectPr>
      <w:pgSz w:w="11906" w:h="16838"/>
      <w:pgMar w:top="1077" w:right="1361" w:bottom="1361" w:left="1361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0BB5DBD7-C4D6-4E71-8A48-CAB40D0C1191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7083ECF7-8E02-432C-BB6A-8C2292754B1D}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roman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roman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69172F"/>
    <w:rsid w:val="3469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2018-01-24T01:00:00Z</dcterms:created>
  <dc:creator>空白</dc:creator>
  <cp:lastModifiedBy>空白</cp:lastModifiedBy>
  <dcterms:modified xsi:type="dcterms:W3CDTF">2018-01-24T01:01:08Z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