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lang w:eastAsia="zh-CN"/>
        </w:rPr>
        <w:t>应试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康管理信息采集表</w:t>
      </w:r>
    </w:p>
    <w:bookmarkEnd w:id="0"/>
    <w:tbl>
      <w:tblPr>
        <w:tblStyle w:val="3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健康监测（自考前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eastAsia="zh-CN"/>
              </w:rPr>
              <w:t>现场资格审核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eastAsia="zh-CN"/>
        </w:rPr>
        <w:t>应试人员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本人签字：                            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1474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19F70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猫小妖</cp:lastModifiedBy>
  <dcterms:modified xsi:type="dcterms:W3CDTF">2020-07-21T09:54:21Z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