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p>
    <w:p>
      <w:pPr>
        <w:jc w:val="center"/>
      </w:pPr>
    </w:p>
    <w:p>
      <w:pPr>
        <w:jc w:val="center"/>
        <w:rPr>
          <w:rFonts w:ascii="黑体" w:eastAsia="黑体"/>
          <w:bCs/>
          <w:color w:val="000000"/>
          <w:spacing w:val="20"/>
          <w:sz w:val="84"/>
          <w:szCs w:val="84"/>
        </w:rPr>
      </w:pPr>
      <w:r>
        <w:rPr>
          <w:rFonts w:hint="eastAsia" w:ascii="黑体" w:eastAsia="黑体"/>
          <w:bCs/>
          <w:color w:val="000000"/>
          <w:spacing w:val="20"/>
          <w:sz w:val="84"/>
          <w:szCs w:val="84"/>
        </w:rPr>
        <w:t>广东省财政厅</w:t>
      </w:r>
    </w:p>
    <w:p>
      <w:pPr>
        <w:jc w:val="center"/>
        <w:rPr>
          <w:rFonts w:ascii="黑体" w:eastAsia="黑体"/>
          <w:bCs/>
          <w:color w:val="000000"/>
          <w:spacing w:val="20"/>
          <w:sz w:val="84"/>
          <w:szCs w:val="84"/>
        </w:rPr>
      </w:pPr>
      <w:r>
        <w:rPr>
          <w:rFonts w:hint="eastAsia" w:ascii="黑体" w:eastAsia="黑体"/>
          <w:bCs/>
          <w:color w:val="000000"/>
          <w:spacing w:val="20"/>
          <w:sz w:val="84"/>
          <w:szCs w:val="84"/>
        </w:rPr>
        <w:t>公共服务支付平台</w:t>
      </w:r>
    </w:p>
    <w:p>
      <w:pPr>
        <w:jc w:val="center"/>
        <w:rPr>
          <w:rFonts w:ascii="黑体" w:eastAsia="黑体"/>
          <w:color w:val="000000"/>
          <w:sz w:val="72"/>
          <w:szCs w:val="72"/>
        </w:rPr>
      </w:pPr>
    </w:p>
    <w:p>
      <w:pPr>
        <w:jc w:val="center"/>
        <w:rPr>
          <w:rFonts w:ascii="黑体" w:eastAsia="黑体"/>
          <w:color w:val="000000"/>
          <w:sz w:val="72"/>
          <w:szCs w:val="72"/>
        </w:rPr>
      </w:pPr>
    </w:p>
    <w:p>
      <w:pPr>
        <w:jc w:val="center"/>
        <w:rPr>
          <w:rFonts w:ascii="黑体" w:eastAsia="黑体"/>
          <w:b/>
          <w:color w:val="000000"/>
          <w:sz w:val="110"/>
          <w:szCs w:val="110"/>
        </w:rPr>
      </w:pPr>
      <w:r>
        <w:rPr>
          <w:rFonts w:hint="eastAsia" w:ascii="黑体" w:eastAsia="黑体"/>
          <w:b/>
          <w:color w:val="000000"/>
          <w:sz w:val="110"/>
          <w:szCs w:val="110"/>
        </w:rPr>
        <w:t>公众非税在线</w:t>
      </w:r>
    </w:p>
    <w:p>
      <w:pPr>
        <w:jc w:val="center"/>
        <w:rPr>
          <w:rFonts w:ascii="黑体" w:eastAsia="黑体"/>
          <w:b/>
          <w:color w:val="000000"/>
          <w:sz w:val="110"/>
          <w:szCs w:val="110"/>
        </w:rPr>
      </w:pPr>
      <w:r>
        <w:rPr>
          <w:rFonts w:hint="eastAsia" w:ascii="黑体" w:eastAsia="黑体"/>
          <w:b/>
          <w:color w:val="000000"/>
          <w:sz w:val="110"/>
          <w:szCs w:val="110"/>
        </w:rPr>
        <w:t>缴费指引</w:t>
      </w:r>
    </w:p>
    <w:p>
      <w:pPr>
        <w:jc w:val="center"/>
        <w:rPr>
          <w:rFonts w:ascii="黑体" w:eastAsia="黑体"/>
          <w:color w:val="000000"/>
          <w:sz w:val="72"/>
          <w:szCs w:val="72"/>
        </w:rPr>
      </w:pPr>
    </w:p>
    <w:p>
      <w:pPr>
        <w:ind w:left="280" w:right="280"/>
        <w:jc w:val="center"/>
        <w:rPr>
          <w:rFonts w:ascii="楷体_GB2312"/>
          <w:color w:val="000000"/>
          <w:sz w:val="52"/>
          <w:szCs w:val="52"/>
        </w:rPr>
      </w:pPr>
    </w:p>
    <w:p>
      <w:pPr>
        <w:ind w:left="280" w:right="280"/>
        <w:jc w:val="center"/>
        <w:rPr>
          <w:rFonts w:ascii="黑体" w:eastAsia="黑体"/>
          <w:color w:val="000000"/>
          <w:sz w:val="72"/>
          <w:szCs w:val="72"/>
        </w:rPr>
      </w:pPr>
    </w:p>
    <w:p>
      <w:pPr>
        <w:jc w:val="center"/>
        <w:rPr>
          <w:rFonts w:ascii="方正姚体" w:eastAsia="方正姚体"/>
          <w:b/>
          <w:bCs/>
          <w:color w:val="000000"/>
          <w:sz w:val="44"/>
          <w:szCs w:val="28"/>
        </w:rPr>
      </w:pPr>
      <w:r>
        <w:rPr>
          <w:rFonts w:hint="eastAsia" w:ascii="方正姚体" w:eastAsia="方正姚体"/>
          <w:b/>
          <w:bCs/>
          <w:color w:val="000000"/>
          <w:sz w:val="44"/>
          <w:szCs w:val="28"/>
        </w:rPr>
        <w:t>北京市太极华青信息系统有限公司</w:t>
      </w:r>
    </w:p>
    <w:p>
      <w:pPr>
        <w:jc w:val="center"/>
        <w:rPr>
          <w:rFonts w:ascii="方正姚体" w:eastAsia="方正姚体"/>
          <w:b/>
          <w:bCs/>
          <w:color w:val="000000"/>
          <w:sz w:val="36"/>
          <w:szCs w:val="28"/>
        </w:rPr>
      </w:pPr>
      <w:r>
        <w:rPr>
          <w:rFonts w:hint="eastAsia" w:ascii="方正姚体" w:eastAsia="方正姚体"/>
          <w:b/>
          <w:bCs/>
          <w:color w:val="000000"/>
          <w:sz w:val="36"/>
          <w:szCs w:val="28"/>
        </w:rPr>
        <w:t>二</w:t>
      </w:r>
      <w:r>
        <w:rPr>
          <w:rFonts w:hint="eastAsia" w:ascii="方正姚体" w:hAnsi="宋体" w:eastAsia="方正姚体" w:cs="宋体"/>
          <w:b/>
          <w:bCs/>
          <w:color w:val="000000"/>
          <w:sz w:val="36"/>
          <w:szCs w:val="28"/>
        </w:rPr>
        <w:t>〇</w:t>
      </w:r>
      <w:r>
        <w:rPr>
          <w:rFonts w:hint="eastAsia" w:ascii="方正姚体" w:hAnsi="楷体_GB2312" w:eastAsia="方正姚体" w:cs="楷体_GB2312"/>
          <w:b/>
          <w:bCs/>
          <w:color w:val="000000"/>
          <w:sz w:val="36"/>
          <w:szCs w:val="28"/>
        </w:rPr>
        <w:t>一九年三月十三</w:t>
      </w:r>
      <w:r>
        <w:rPr>
          <w:rFonts w:hint="eastAsia" w:ascii="方正姚体" w:eastAsia="方正姚体"/>
          <w:b/>
          <w:bCs/>
          <w:color w:val="000000"/>
          <w:sz w:val="36"/>
          <w:szCs w:val="28"/>
        </w:rPr>
        <w:t>日</w:t>
      </w:r>
    </w:p>
    <w:p>
      <w:pPr>
        <w:pStyle w:val="2"/>
        <w:numPr>
          <w:ilvl w:val="0"/>
          <w:numId w:val="0"/>
        </w:numPr>
        <w:rPr>
          <w:rFonts w:ascii="方正姚体" w:eastAsia="方正姚体"/>
          <w:color w:val="000000"/>
        </w:rPr>
        <w:sectPr>
          <w:headerReference r:id="rId3" w:type="first"/>
          <w:pgSz w:w="11906" w:h="16838"/>
          <w:pgMar w:top="1440" w:right="1797" w:bottom="1440" w:left="1797" w:header="851" w:footer="992" w:gutter="0"/>
          <w:pgNumType w:fmt="upperRoman" w:start="1"/>
          <w:cols w:space="425" w:num="1"/>
          <w:titlePg/>
          <w:docGrid w:type="lines" w:linePitch="326" w:charSpace="0"/>
        </w:sectPr>
      </w:pPr>
      <w:bookmarkStart w:id="0" w:name="_Toc89063540"/>
    </w:p>
    <w:bookmarkEnd w:id="0"/>
    <w:p>
      <w:pPr>
        <w:pStyle w:val="2"/>
        <w:numPr>
          <w:ilvl w:val="0"/>
          <w:numId w:val="0"/>
        </w:numPr>
        <w:jc w:val="center"/>
      </w:pPr>
      <w:bookmarkStart w:id="1" w:name="_Toc535517215"/>
      <w:r>
        <w:rPr>
          <w:rFonts w:hint="eastAsia"/>
        </w:rPr>
        <w:t>目  录</w:t>
      </w:r>
      <w:bookmarkEnd w:id="1"/>
    </w:p>
    <w:p>
      <w:pPr>
        <w:pStyle w:val="23"/>
        <w:rPr>
          <w:rFonts w:asciiTheme="minorHAnsi" w:hAnsiTheme="minorHAnsi" w:eastAsiaTheme="minorEastAsia" w:cstheme="minorBidi"/>
          <w:b w:val="0"/>
          <w:bCs w:val="0"/>
          <w:caps w:val="0"/>
          <w:sz w:val="21"/>
          <w:szCs w:val="22"/>
        </w:rPr>
      </w:pPr>
      <w:r>
        <w:rPr>
          <w:rFonts w:hint="eastAsia" w:ascii="楷体_GB2312"/>
          <w:sz w:val="24"/>
          <w:szCs w:val="24"/>
        </w:rPr>
        <w:fldChar w:fldCharType="begin"/>
      </w:r>
      <w:r>
        <w:rPr>
          <w:rFonts w:hint="eastAsia" w:ascii="楷体_GB2312"/>
          <w:sz w:val="24"/>
          <w:szCs w:val="24"/>
        </w:rPr>
        <w:instrText xml:space="preserve"> TOC \o "1-4" \h \z \u </w:instrText>
      </w:r>
      <w:r>
        <w:rPr>
          <w:rFonts w:hint="eastAsia" w:ascii="楷体_GB2312"/>
          <w:sz w:val="24"/>
          <w:szCs w:val="24"/>
        </w:rPr>
        <w:fldChar w:fldCharType="separate"/>
      </w:r>
      <w:r>
        <w:fldChar w:fldCharType="begin"/>
      </w:r>
      <w:r>
        <w:instrText xml:space="preserve"> HYPERLINK \l "_Toc535517215" </w:instrText>
      </w:r>
      <w:r>
        <w:fldChar w:fldCharType="separate"/>
      </w:r>
      <w:r>
        <w:rPr>
          <w:rStyle w:val="36"/>
        </w:rPr>
        <w:t>目  录</w:t>
      </w:r>
      <w:r>
        <w:tab/>
      </w:r>
      <w:r>
        <w:fldChar w:fldCharType="begin"/>
      </w:r>
      <w:r>
        <w:instrText xml:space="preserve"> PAGEREF _Toc535517215 \h </w:instrText>
      </w:r>
      <w:r>
        <w:fldChar w:fldCharType="separate"/>
      </w:r>
      <w:r>
        <w:t>II</w:t>
      </w:r>
      <w:r>
        <w:fldChar w:fldCharType="end"/>
      </w:r>
      <w:r>
        <w:fldChar w:fldCharType="end"/>
      </w:r>
    </w:p>
    <w:p>
      <w:pPr>
        <w:pStyle w:val="23"/>
        <w:rPr>
          <w:rFonts w:asciiTheme="minorHAnsi" w:hAnsiTheme="minorHAnsi" w:eastAsiaTheme="minorEastAsia" w:cstheme="minorBidi"/>
          <w:b w:val="0"/>
          <w:bCs w:val="0"/>
          <w:caps w:val="0"/>
          <w:sz w:val="21"/>
          <w:szCs w:val="22"/>
        </w:rPr>
      </w:pPr>
      <w:r>
        <w:fldChar w:fldCharType="begin"/>
      </w:r>
      <w:r>
        <w:instrText xml:space="preserve"> HYPERLINK \l "_Toc535517216" </w:instrText>
      </w:r>
      <w:r>
        <w:fldChar w:fldCharType="separate"/>
      </w:r>
      <w:r>
        <w:rPr>
          <w:rStyle w:val="36"/>
        </w:rPr>
        <w:t>第一章 引言</w:t>
      </w:r>
      <w:r>
        <w:tab/>
      </w:r>
      <w:r>
        <w:fldChar w:fldCharType="begin"/>
      </w:r>
      <w:r>
        <w:instrText xml:space="preserve"> PAGEREF _Toc535517216 \h </w:instrText>
      </w:r>
      <w:r>
        <w:fldChar w:fldCharType="separate"/>
      </w:r>
      <w:r>
        <w:t>4</w:t>
      </w:r>
      <w:r>
        <w:fldChar w:fldCharType="end"/>
      </w:r>
      <w:r>
        <w:fldChar w:fldCharType="end"/>
      </w:r>
    </w:p>
    <w:p>
      <w:pPr>
        <w:pStyle w:val="26"/>
        <w:tabs>
          <w:tab w:val="right" w:leader="dot" w:pos="8302"/>
        </w:tabs>
        <w:rPr>
          <w:rFonts w:asciiTheme="minorHAnsi" w:hAnsiTheme="minorHAnsi" w:eastAsiaTheme="minorEastAsia" w:cstheme="minorBidi"/>
          <w:smallCaps w:val="0"/>
          <w:sz w:val="21"/>
          <w:szCs w:val="22"/>
        </w:rPr>
      </w:pPr>
      <w:r>
        <w:fldChar w:fldCharType="begin"/>
      </w:r>
      <w:r>
        <w:instrText xml:space="preserve"> HYPERLINK \l "_Toc535517217" </w:instrText>
      </w:r>
      <w:r>
        <w:fldChar w:fldCharType="separate"/>
      </w:r>
      <w:r>
        <w:rPr>
          <w:rStyle w:val="36"/>
        </w:rPr>
        <w:t>第一节 编写目的</w:t>
      </w:r>
      <w:r>
        <w:tab/>
      </w:r>
      <w:r>
        <w:fldChar w:fldCharType="begin"/>
      </w:r>
      <w:r>
        <w:instrText xml:space="preserve"> PAGEREF _Toc535517217 \h </w:instrText>
      </w:r>
      <w:r>
        <w:fldChar w:fldCharType="separate"/>
      </w:r>
      <w:r>
        <w:t>4</w:t>
      </w:r>
      <w:r>
        <w:fldChar w:fldCharType="end"/>
      </w:r>
      <w:r>
        <w:fldChar w:fldCharType="end"/>
      </w:r>
    </w:p>
    <w:p>
      <w:pPr>
        <w:pStyle w:val="26"/>
        <w:tabs>
          <w:tab w:val="right" w:leader="dot" w:pos="8302"/>
        </w:tabs>
        <w:rPr>
          <w:rFonts w:asciiTheme="minorHAnsi" w:hAnsiTheme="minorHAnsi" w:eastAsiaTheme="minorEastAsia" w:cstheme="minorBidi"/>
          <w:smallCaps w:val="0"/>
          <w:sz w:val="21"/>
          <w:szCs w:val="22"/>
        </w:rPr>
      </w:pPr>
      <w:r>
        <w:fldChar w:fldCharType="begin"/>
      </w:r>
      <w:r>
        <w:instrText xml:space="preserve"> HYPERLINK \l "_Toc535517218" </w:instrText>
      </w:r>
      <w:r>
        <w:fldChar w:fldCharType="separate"/>
      </w:r>
      <w:r>
        <w:rPr>
          <w:rStyle w:val="36"/>
        </w:rPr>
        <w:t>第二节 术语定义</w:t>
      </w:r>
      <w:r>
        <w:tab/>
      </w:r>
      <w:r>
        <w:fldChar w:fldCharType="begin"/>
      </w:r>
      <w:r>
        <w:instrText xml:space="preserve"> PAGEREF _Toc535517218 \h </w:instrText>
      </w:r>
      <w:r>
        <w:fldChar w:fldCharType="separate"/>
      </w:r>
      <w:r>
        <w:t>4</w:t>
      </w:r>
      <w:r>
        <w:fldChar w:fldCharType="end"/>
      </w:r>
      <w:r>
        <w:fldChar w:fldCharType="end"/>
      </w:r>
    </w:p>
    <w:p>
      <w:pPr>
        <w:pStyle w:val="23"/>
        <w:rPr>
          <w:rFonts w:asciiTheme="minorHAnsi" w:hAnsiTheme="minorHAnsi" w:eastAsiaTheme="minorEastAsia" w:cstheme="minorBidi"/>
          <w:b w:val="0"/>
          <w:bCs w:val="0"/>
          <w:caps w:val="0"/>
          <w:sz w:val="21"/>
          <w:szCs w:val="22"/>
        </w:rPr>
      </w:pPr>
      <w:r>
        <w:fldChar w:fldCharType="begin"/>
      </w:r>
      <w:r>
        <w:instrText xml:space="preserve"> HYPERLINK \l "_Toc535517219" </w:instrText>
      </w:r>
      <w:r>
        <w:fldChar w:fldCharType="separate"/>
      </w:r>
      <w:r>
        <w:rPr>
          <w:rStyle w:val="36"/>
        </w:rPr>
        <w:t>第二章 公众在线缴费指引</w:t>
      </w:r>
      <w:r>
        <w:tab/>
      </w:r>
      <w:r>
        <w:fldChar w:fldCharType="begin"/>
      </w:r>
      <w:r>
        <w:instrText xml:space="preserve"> PAGEREF _Toc535517219 \h </w:instrText>
      </w:r>
      <w:r>
        <w:fldChar w:fldCharType="separate"/>
      </w:r>
      <w:r>
        <w:t>5</w:t>
      </w:r>
      <w:r>
        <w:fldChar w:fldCharType="end"/>
      </w:r>
      <w:r>
        <w:fldChar w:fldCharType="end"/>
      </w:r>
    </w:p>
    <w:p>
      <w:pPr>
        <w:pStyle w:val="26"/>
        <w:tabs>
          <w:tab w:val="right" w:leader="dot" w:pos="8302"/>
        </w:tabs>
        <w:rPr>
          <w:rFonts w:asciiTheme="minorHAnsi" w:hAnsiTheme="minorHAnsi" w:eastAsiaTheme="minorEastAsia" w:cstheme="minorBidi"/>
          <w:smallCaps w:val="0"/>
          <w:sz w:val="21"/>
          <w:szCs w:val="22"/>
        </w:rPr>
      </w:pPr>
      <w:r>
        <w:fldChar w:fldCharType="begin"/>
      </w:r>
      <w:r>
        <w:instrText xml:space="preserve"> HYPERLINK \l "_Toc535517220" </w:instrText>
      </w:r>
      <w:r>
        <w:fldChar w:fldCharType="separate"/>
      </w:r>
      <w:r>
        <w:rPr>
          <w:rStyle w:val="36"/>
        </w:rPr>
        <w:t>第一节 缴费流程</w:t>
      </w:r>
      <w:r>
        <w:tab/>
      </w:r>
      <w:r>
        <w:fldChar w:fldCharType="begin"/>
      </w:r>
      <w:r>
        <w:instrText xml:space="preserve"> PAGEREF _Toc535517220 \h </w:instrText>
      </w:r>
      <w:r>
        <w:fldChar w:fldCharType="separate"/>
      </w:r>
      <w:r>
        <w:t>5</w:t>
      </w:r>
      <w:r>
        <w:fldChar w:fldCharType="end"/>
      </w:r>
      <w:r>
        <w:fldChar w:fldCharType="end"/>
      </w:r>
    </w:p>
    <w:p>
      <w:pPr>
        <w:pStyle w:val="26"/>
        <w:tabs>
          <w:tab w:val="right" w:leader="dot" w:pos="8302"/>
        </w:tabs>
        <w:rPr>
          <w:rFonts w:asciiTheme="minorHAnsi" w:hAnsiTheme="minorHAnsi" w:eastAsiaTheme="minorEastAsia" w:cstheme="minorBidi"/>
          <w:smallCaps w:val="0"/>
          <w:sz w:val="21"/>
          <w:szCs w:val="22"/>
        </w:rPr>
      </w:pPr>
      <w:r>
        <w:fldChar w:fldCharType="begin"/>
      </w:r>
      <w:r>
        <w:instrText xml:space="preserve"> HYPERLINK \l "_Toc535517221" </w:instrText>
      </w:r>
      <w:r>
        <w:fldChar w:fldCharType="separate"/>
      </w:r>
      <w:r>
        <w:rPr>
          <w:rStyle w:val="36"/>
        </w:rPr>
        <w:t>第二节 票据打印</w:t>
      </w:r>
      <w:r>
        <w:tab/>
      </w:r>
      <w:r>
        <w:fldChar w:fldCharType="begin"/>
      </w:r>
      <w:r>
        <w:instrText xml:space="preserve"> PAGEREF _Toc535517221 \h </w:instrText>
      </w:r>
      <w:r>
        <w:fldChar w:fldCharType="separate"/>
      </w:r>
      <w:r>
        <w:t>5</w:t>
      </w:r>
      <w:r>
        <w:fldChar w:fldCharType="end"/>
      </w:r>
      <w:r>
        <w:fldChar w:fldCharType="end"/>
      </w:r>
    </w:p>
    <w:p>
      <w:pPr>
        <w:pStyle w:val="26"/>
        <w:tabs>
          <w:tab w:val="right" w:leader="dot" w:pos="8302"/>
        </w:tabs>
        <w:rPr>
          <w:rFonts w:asciiTheme="minorHAnsi" w:hAnsiTheme="minorHAnsi" w:eastAsiaTheme="minorEastAsia" w:cstheme="minorBidi"/>
          <w:smallCaps w:val="0"/>
          <w:sz w:val="21"/>
          <w:szCs w:val="22"/>
        </w:rPr>
      </w:pPr>
      <w:r>
        <w:fldChar w:fldCharType="begin"/>
      </w:r>
      <w:r>
        <w:instrText xml:space="preserve"> HYPERLINK \l "_Toc535517222" </w:instrText>
      </w:r>
      <w:r>
        <w:fldChar w:fldCharType="separate"/>
      </w:r>
      <w:r>
        <w:rPr>
          <w:rStyle w:val="36"/>
        </w:rPr>
        <w:t>第三节 票据邮递</w:t>
      </w:r>
      <w:r>
        <w:tab/>
      </w:r>
      <w:r>
        <w:fldChar w:fldCharType="begin"/>
      </w:r>
      <w:r>
        <w:instrText xml:space="preserve"> PAGEREF _Toc535517222 \h </w:instrText>
      </w:r>
      <w:r>
        <w:fldChar w:fldCharType="separate"/>
      </w:r>
      <w:r>
        <w:t>6</w:t>
      </w:r>
      <w:r>
        <w:fldChar w:fldCharType="end"/>
      </w:r>
      <w:r>
        <w:fldChar w:fldCharType="end"/>
      </w:r>
    </w:p>
    <w:p>
      <w:pPr>
        <w:pStyle w:val="26"/>
        <w:tabs>
          <w:tab w:val="right" w:leader="dot" w:pos="8302"/>
        </w:tabs>
        <w:rPr>
          <w:rFonts w:asciiTheme="minorHAnsi" w:hAnsiTheme="minorHAnsi" w:eastAsiaTheme="minorEastAsia" w:cstheme="minorBidi"/>
          <w:smallCaps w:val="0"/>
          <w:sz w:val="21"/>
          <w:szCs w:val="22"/>
        </w:rPr>
      </w:pPr>
      <w:r>
        <w:fldChar w:fldCharType="begin"/>
      </w:r>
      <w:r>
        <w:instrText xml:space="preserve"> HYPERLINK \l "_Toc535517223" </w:instrText>
      </w:r>
      <w:r>
        <w:fldChar w:fldCharType="separate"/>
      </w:r>
      <w:r>
        <w:rPr>
          <w:rStyle w:val="36"/>
        </w:rPr>
        <w:t>第四节 温馨提示</w:t>
      </w:r>
      <w:r>
        <w:tab/>
      </w:r>
      <w:r>
        <w:fldChar w:fldCharType="begin"/>
      </w:r>
      <w:r>
        <w:instrText xml:space="preserve"> PAGEREF _Toc535517223 \h </w:instrText>
      </w:r>
      <w:r>
        <w:fldChar w:fldCharType="separate"/>
      </w:r>
      <w:r>
        <w:t>6</w:t>
      </w:r>
      <w:r>
        <w:fldChar w:fldCharType="end"/>
      </w:r>
      <w:r>
        <w:fldChar w:fldCharType="end"/>
      </w:r>
    </w:p>
    <w:p>
      <w:pPr>
        <w:pStyle w:val="26"/>
        <w:tabs>
          <w:tab w:val="right" w:leader="dot" w:pos="8302"/>
        </w:tabs>
        <w:rPr>
          <w:rFonts w:asciiTheme="minorHAnsi" w:hAnsiTheme="minorHAnsi" w:eastAsiaTheme="minorEastAsia" w:cstheme="minorBidi"/>
          <w:smallCaps w:val="0"/>
          <w:sz w:val="21"/>
          <w:szCs w:val="22"/>
        </w:rPr>
      </w:pPr>
      <w:r>
        <w:fldChar w:fldCharType="begin"/>
      </w:r>
      <w:r>
        <w:instrText xml:space="preserve"> HYPERLINK \l "_Toc535517224" </w:instrText>
      </w:r>
      <w:r>
        <w:fldChar w:fldCharType="separate"/>
      </w:r>
      <w:r>
        <w:rPr>
          <w:rStyle w:val="36"/>
        </w:rPr>
        <w:t>第五节 网页端缴费示例</w:t>
      </w:r>
      <w:r>
        <w:tab/>
      </w:r>
      <w:r>
        <w:fldChar w:fldCharType="begin"/>
      </w:r>
      <w:r>
        <w:instrText xml:space="preserve"> PAGEREF _Toc535517224 \h </w:instrText>
      </w:r>
      <w:r>
        <w:fldChar w:fldCharType="separate"/>
      </w:r>
      <w:r>
        <w:t>7</w:t>
      </w:r>
      <w:r>
        <w:fldChar w:fldCharType="end"/>
      </w:r>
      <w:r>
        <w:fldChar w:fldCharType="end"/>
      </w:r>
    </w:p>
    <w:p>
      <w:pPr>
        <w:pStyle w:val="17"/>
        <w:tabs>
          <w:tab w:val="right" w:leader="dot" w:pos="8302"/>
        </w:tabs>
        <w:rPr>
          <w:rFonts w:asciiTheme="minorHAnsi" w:hAnsiTheme="minorHAnsi" w:eastAsiaTheme="minorEastAsia" w:cstheme="minorBidi"/>
          <w:i w:val="0"/>
          <w:iCs w:val="0"/>
          <w:sz w:val="21"/>
          <w:szCs w:val="22"/>
        </w:rPr>
      </w:pPr>
      <w:r>
        <w:fldChar w:fldCharType="begin"/>
      </w:r>
      <w:r>
        <w:instrText xml:space="preserve"> HYPERLINK \l "_Toc535517225" </w:instrText>
      </w:r>
      <w:r>
        <w:fldChar w:fldCharType="separate"/>
      </w:r>
      <w:r>
        <w:rPr>
          <w:rStyle w:val="36"/>
        </w:rPr>
        <w:t>1 缴费信息查询</w:t>
      </w:r>
      <w:r>
        <w:tab/>
      </w:r>
      <w:r>
        <w:fldChar w:fldCharType="begin"/>
      </w:r>
      <w:r>
        <w:instrText xml:space="preserve"> PAGEREF _Toc535517225 \h </w:instrText>
      </w:r>
      <w:r>
        <w:fldChar w:fldCharType="separate"/>
      </w:r>
      <w:r>
        <w:t>7</w:t>
      </w:r>
      <w:r>
        <w:fldChar w:fldCharType="end"/>
      </w:r>
      <w:r>
        <w:fldChar w:fldCharType="end"/>
      </w:r>
    </w:p>
    <w:p>
      <w:pPr>
        <w:pStyle w:val="17"/>
        <w:tabs>
          <w:tab w:val="right" w:leader="dot" w:pos="8302"/>
        </w:tabs>
        <w:rPr>
          <w:rFonts w:asciiTheme="minorHAnsi" w:hAnsiTheme="minorHAnsi" w:eastAsiaTheme="minorEastAsia" w:cstheme="minorBidi"/>
          <w:i w:val="0"/>
          <w:iCs w:val="0"/>
          <w:sz w:val="21"/>
          <w:szCs w:val="22"/>
        </w:rPr>
      </w:pPr>
      <w:r>
        <w:fldChar w:fldCharType="begin"/>
      </w:r>
      <w:r>
        <w:instrText xml:space="preserve"> HYPERLINK \l "_Toc535517226" </w:instrText>
      </w:r>
      <w:r>
        <w:fldChar w:fldCharType="separate"/>
      </w:r>
      <w:r>
        <w:rPr>
          <w:rStyle w:val="36"/>
        </w:rPr>
        <w:t>2 应缴信息确认</w:t>
      </w:r>
      <w:r>
        <w:tab/>
      </w:r>
      <w:r>
        <w:fldChar w:fldCharType="begin"/>
      </w:r>
      <w:r>
        <w:instrText xml:space="preserve"> PAGEREF _Toc535517226 \h </w:instrText>
      </w:r>
      <w:r>
        <w:fldChar w:fldCharType="separate"/>
      </w:r>
      <w:r>
        <w:t>8</w:t>
      </w:r>
      <w:r>
        <w:fldChar w:fldCharType="end"/>
      </w:r>
      <w:r>
        <w:fldChar w:fldCharType="end"/>
      </w:r>
    </w:p>
    <w:p>
      <w:pPr>
        <w:pStyle w:val="17"/>
        <w:tabs>
          <w:tab w:val="right" w:leader="dot" w:pos="8302"/>
        </w:tabs>
        <w:rPr>
          <w:rFonts w:asciiTheme="minorHAnsi" w:hAnsiTheme="minorHAnsi" w:eastAsiaTheme="minorEastAsia" w:cstheme="minorBidi"/>
          <w:i w:val="0"/>
          <w:iCs w:val="0"/>
          <w:sz w:val="21"/>
          <w:szCs w:val="22"/>
        </w:rPr>
      </w:pPr>
      <w:r>
        <w:fldChar w:fldCharType="begin"/>
      </w:r>
      <w:r>
        <w:instrText xml:space="preserve"> HYPERLINK \l "_Toc535517227" </w:instrText>
      </w:r>
      <w:r>
        <w:fldChar w:fldCharType="separate"/>
      </w:r>
      <w:r>
        <w:rPr>
          <w:rStyle w:val="36"/>
        </w:rPr>
        <w:t>3 选择缴费通道</w:t>
      </w:r>
      <w:r>
        <w:tab/>
      </w:r>
      <w:r>
        <w:fldChar w:fldCharType="begin"/>
      </w:r>
      <w:r>
        <w:instrText xml:space="preserve"> PAGEREF _Toc535517227 \h </w:instrText>
      </w:r>
      <w:r>
        <w:fldChar w:fldCharType="separate"/>
      </w:r>
      <w:r>
        <w:t>8</w:t>
      </w:r>
      <w:r>
        <w:fldChar w:fldCharType="end"/>
      </w:r>
      <w:r>
        <w:fldChar w:fldCharType="end"/>
      </w:r>
    </w:p>
    <w:p>
      <w:pPr>
        <w:pStyle w:val="17"/>
        <w:tabs>
          <w:tab w:val="right" w:leader="dot" w:pos="8302"/>
        </w:tabs>
        <w:rPr>
          <w:rFonts w:asciiTheme="minorHAnsi" w:hAnsiTheme="minorHAnsi" w:eastAsiaTheme="minorEastAsia" w:cstheme="minorBidi"/>
          <w:i w:val="0"/>
          <w:iCs w:val="0"/>
          <w:sz w:val="21"/>
          <w:szCs w:val="22"/>
        </w:rPr>
      </w:pPr>
      <w:r>
        <w:fldChar w:fldCharType="begin"/>
      </w:r>
      <w:r>
        <w:instrText xml:space="preserve"> HYPERLINK \l "_Toc535517228" </w:instrText>
      </w:r>
      <w:r>
        <w:fldChar w:fldCharType="separate"/>
      </w:r>
      <w:r>
        <w:rPr>
          <w:rStyle w:val="36"/>
        </w:rPr>
        <w:t>4 输入银行卡号</w:t>
      </w:r>
      <w:r>
        <w:tab/>
      </w:r>
      <w:r>
        <w:fldChar w:fldCharType="begin"/>
      </w:r>
      <w:r>
        <w:instrText xml:space="preserve"> PAGEREF _Toc535517228 \h </w:instrText>
      </w:r>
      <w:r>
        <w:fldChar w:fldCharType="separate"/>
      </w:r>
      <w:r>
        <w:t>10</w:t>
      </w:r>
      <w:r>
        <w:fldChar w:fldCharType="end"/>
      </w:r>
      <w:r>
        <w:fldChar w:fldCharType="end"/>
      </w:r>
    </w:p>
    <w:p>
      <w:pPr>
        <w:pStyle w:val="17"/>
        <w:tabs>
          <w:tab w:val="right" w:leader="dot" w:pos="8302"/>
        </w:tabs>
        <w:rPr>
          <w:rFonts w:asciiTheme="minorHAnsi" w:hAnsiTheme="minorHAnsi" w:eastAsiaTheme="minorEastAsia" w:cstheme="minorBidi"/>
          <w:i w:val="0"/>
          <w:iCs w:val="0"/>
          <w:sz w:val="21"/>
          <w:szCs w:val="22"/>
        </w:rPr>
      </w:pPr>
      <w:r>
        <w:fldChar w:fldCharType="begin"/>
      </w:r>
      <w:r>
        <w:instrText xml:space="preserve"> HYPERLINK \l "_Toc535517229" </w:instrText>
      </w:r>
      <w:r>
        <w:fldChar w:fldCharType="separate"/>
      </w:r>
      <w:r>
        <w:rPr>
          <w:rStyle w:val="36"/>
        </w:rPr>
        <w:t>5 输入相关身份验证信息</w:t>
      </w:r>
      <w:r>
        <w:tab/>
      </w:r>
      <w:r>
        <w:fldChar w:fldCharType="begin"/>
      </w:r>
      <w:r>
        <w:instrText xml:space="preserve"> PAGEREF _Toc535517229 \h </w:instrText>
      </w:r>
      <w:r>
        <w:fldChar w:fldCharType="separate"/>
      </w:r>
      <w:r>
        <w:t>10</w:t>
      </w:r>
      <w:r>
        <w:fldChar w:fldCharType="end"/>
      </w:r>
      <w:r>
        <w:fldChar w:fldCharType="end"/>
      </w:r>
    </w:p>
    <w:p>
      <w:pPr>
        <w:pStyle w:val="17"/>
        <w:tabs>
          <w:tab w:val="right" w:leader="dot" w:pos="8302"/>
        </w:tabs>
        <w:rPr>
          <w:rFonts w:asciiTheme="minorHAnsi" w:hAnsiTheme="minorHAnsi" w:eastAsiaTheme="minorEastAsia" w:cstheme="minorBidi"/>
          <w:i w:val="0"/>
          <w:iCs w:val="0"/>
          <w:sz w:val="21"/>
          <w:szCs w:val="22"/>
        </w:rPr>
      </w:pPr>
      <w:r>
        <w:fldChar w:fldCharType="begin"/>
      </w:r>
      <w:r>
        <w:instrText xml:space="preserve"> HYPERLINK \l "_Toc535517230" </w:instrText>
      </w:r>
      <w:r>
        <w:fldChar w:fldCharType="separate"/>
      </w:r>
      <w:r>
        <w:rPr>
          <w:rStyle w:val="36"/>
        </w:rPr>
        <w:t>6 在线支付成功</w:t>
      </w:r>
      <w:r>
        <w:tab/>
      </w:r>
      <w:r>
        <w:fldChar w:fldCharType="begin"/>
      </w:r>
      <w:r>
        <w:instrText xml:space="preserve"> PAGEREF _Toc535517230 \h </w:instrText>
      </w:r>
      <w:r>
        <w:fldChar w:fldCharType="separate"/>
      </w:r>
      <w:r>
        <w:t>11</w:t>
      </w:r>
      <w:r>
        <w:fldChar w:fldCharType="end"/>
      </w:r>
      <w:r>
        <w:fldChar w:fldCharType="end"/>
      </w:r>
    </w:p>
    <w:p>
      <w:pPr>
        <w:pStyle w:val="17"/>
        <w:tabs>
          <w:tab w:val="right" w:leader="dot" w:pos="8302"/>
        </w:tabs>
        <w:rPr>
          <w:rFonts w:asciiTheme="minorHAnsi" w:hAnsiTheme="minorHAnsi" w:eastAsiaTheme="minorEastAsia" w:cstheme="minorBidi"/>
          <w:i w:val="0"/>
          <w:iCs w:val="0"/>
          <w:sz w:val="21"/>
          <w:szCs w:val="22"/>
        </w:rPr>
      </w:pPr>
      <w:r>
        <w:fldChar w:fldCharType="begin"/>
      </w:r>
      <w:r>
        <w:instrText xml:space="preserve"> HYPERLINK \l "_Toc535517231" </w:instrText>
      </w:r>
      <w:r>
        <w:fldChar w:fldCharType="separate"/>
      </w:r>
      <w:r>
        <w:rPr>
          <w:rStyle w:val="36"/>
        </w:rPr>
        <w:t>7 微信扫码支付</w:t>
      </w:r>
      <w:r>
        <w:tab/>
      </w:r>
      <w:r>
        <w:fldChar w:fldCharType="begin"/>
      </w:r>
      <w:r>
        <w:instrText xml:space="preserve"> PAGEREF _Toc535517231 \h </w:instrText>
      </w:r>
      <w:r>
        <w:fldChar w:fldCharType="separate"/>
      </w:r>
      <w:r>
        <w:t>11</w:t>
      </w:r>
      <w:r>
        <w:fldChar w:fldCharType="end"/>
      </w:r>
      <w:r>
        <w:fldChar w:fldCharType="end"/>
      </w:r>
    </w:p>
    <w:p>
      <w:pPr>
        <w:pStyle w:val="17"/>
        <w:tabs>
          <w:tab w:val="right" w:leader="dot" w:pos="8302"/>
        </w:tabs>
        <w:rPr>
          <w:rFonts w:asciiTheme="minorHAnsi" w:hAnsiTheme="minorHAnsi" w:eastAsiaTheme="minorEastAsia" w:cstheme="minorBidi"/>
          <w:i w:val="0"/>
          <w:iCs w:val="0"/>
          <w:sz w:val="21"/>
          <w:szCs w:val="22"/>
        </w:rPr>
      </w:pPr>
      <w:r>
        <w:fldChar w:fldCharType="begin"/>
      </w:r>
      <w:r>
        <w:instrText xml:space="preserve"> HYPERLINK \l "_Toc535517232" </w:instrText>
      </w:r>
      <w:r>
        <w:fldChar w:fldCharType="separate"/>
      </w:r>
      <w:r>
        <w:rPr>
          <w:rStyle w:val="36"/>
        </w:rPr>
        <w:t>8 缴费结果提示</w:t>
      </w:r>
      <w:r>
        <w:tab/>
      </w:r>
      <w:r>
        <w:fldChar w:fldCharType="begin"/>
      </w:r>
      <w:r>
        <w:instrText xml:space="preserve"> PAGEREF _Toc535517232 \h </w:instrText>
      </w:r>
      <w:r>
        <w:fldChar w:fldCharType="separate"/>
      </w:r>
      <w:r>
        <w:t>12</w:t>
      </w:r>
      <w:r>
        <w:fldChar w:fldCharType="end"/>
      </w:r>
      <w:r>
        <w:fldChar w:fldCharType="end"/>
      </w:r>
    </w:p>
    <w:p>
      <w:pPr>
        <w:pStyle w:val="26"/>
        <w:tabs>
          <w:tab w:val="right" w:leader="dot" w:pos="8302"/>
        </w:tabs>
        <w:rPr>
          <w:rFonts w:asciiTheme="minorHAnsi" w:hAnsiTheme="minorHAnsi" w:eastAsiaTheme="minorEastAsia" w:cstheme="minorBidi"/>
          <w:smallCaps w:val="0"/>
          <w:sz w:val="21"/>
          <w:szCs w:val="22"/>
        </w:rPr>
      </w:pPr>
      <w:r>
        <w:fldChar w:fldCharType="begin"/>
      </w:r>
      <w:r>
        <w:instrText xml:space="preserve"> HYPERLINK \l "_Toc535517233" </w:instrText>
      </w:r>
      <w:r>
        <w:fldChar w:fldCharType="separate"/>
      </w:r>
      <w:r>
        <w:rPr>
          <w:rStyle w:val="36"/>
        </w:rPr>
        <w:t>第六节 微信缴费示例</w:t>
      </w:r>
      <w:r>
        <w:tab/>
      </w:r>
      <w:r>
        <w:fldChar w:fldCharType="begin"/>
      </w:r>
      <w:r>
        <w:instrText xml:space="preserve"> PAGEREF _Toc535517233 \h </w:instrText>
      </w:r>
      <w:r>
        <w:fldChar w:fldCharType="separate"/>
      </w:r>
      <w:r>
        <w:t>12</w:t>
      </w:r>
      <w:r>
        <w:fldChar w:fldCharType="end"/>
      </w:r>
      <w:r>
        <w:fldChar w:fldCharType="end"/>
      </w:r>
    </w:p>
    <w:p>
      <w:pPr>
        <w:pStyle w:val="17"/>
        <w:tabs>
          <w:tab w:val="right" w:leader="dot" w:pos="8302"/>
        </w:tabs>
        <w:rPr>
          <w:rFonts w:asciiTheme="minorHAnsi" w:hAnsiTheme="minorHAnsi" w:eastAsiaTheme="minorEastAsia" w:cstheme="minorBidi"/>
          <w:i w:val="0"/>
          <w:iCs w:val="0"/>
          <w:sz w:val="21"/>
          <w:szCs w:val="22"/>
        </w:rPr>
      </w:pPr>
      <w:r>
        <w:fldChar w:fldCharType="begin"/>
      </w:r>
      <w:r>
        <w:instrText xml:space="preserve"> HYPERLINK \l "_Toc535517234" </w:instrText>
      </w:r>
      <w:r>
        <w:fldChar w:fldCharType="separate"/>
      </w:r>
      <w:r>
        <w:rPr>
          <w:rStyle w:val="36"/>
        </w:rPr>
        <w:t>1 关注“广东财政”公众号</w:t>
      </w:r>
      <w:r>
        <w:tab/>
      </w:r>
      <w:r>
        <w:fldChar w:fldCharType="begin"/>
      </w:r>
      <w:r>
        <w:instrText xml:space="preserve"> PAGEREF _Toc535517234 \h </w:instrText>
      </w:r>
      <w:r>
        <w:fldChar w:fldCharType="separate"/>
      </w:r>
      <w:r>
        <w:t>12</w:t>
      </w:r>
      <w:r>
        <w:fldChar w:fldCharType="end"/>
      </w:r>
      <w:r>
        <w:fldChar w:fldCharType="end"/>
      </w:r>
    </w:p>
    <w:p>
      <w:pPr>
        <w:pStyle w:val="17"/>
        <w:tabs>
          <w:tab w:val="right" w:leader="dot" w:pos="8302"/>
        </w:tabs>
        <w:rPr>
          <w:rFonts w:asciiTheme="minorHAnsi" w:hAnsiTheme="minorHAnsi" w:eastAsiaTheme="minorEastAsia" w:cstheme="minorBidi"/>
          <w:i w:val="0"/>
          <w:iCs w:val="0"/>
          <w:sz w:val="21"/>
          <w:szCs w:val="22"/>
        </w:rPr>
      </w:pPr>
      <w:r>
        <w:fldChar w:fldCharType="begin"/>
      </w:r>
      <w:r>
        <w:instrText xml:space="preserve"> HYPERLINK \l "_Toc535517235" </w:instrText>
      </w:r>
      <w:r>
        <w:fldChar w:fldCharType="separate"/>
      </w:r>
      <w:r>
        <w:rPr>
          <w:rStyle w:val="36"/>
        </w:rPr>
        <w:t>2 缴费信息查询</w:t>
      </w:r>
      <w:r>
        <w:tab/>
      </w:r>
      <w:r>
        <w:fldChar w:fldCharType="begin"/>
      </w:r>
      <w:r>
        <w:instrText xml:space="preserve"> PAGEREF _Toc535517235 \h </w:instrText>
      </w:r>
      <w:r>
        <w:fldChar w:fldCharType="separate"/>
      </w:r>
      <w:r>
        <w:t>13</w:t>
      </w:r>
      <w:r>
        <w:fldChar w:fldCharType="end"/>
      </w:r>
      <w:r>
        <w:fldChar w:fldCharType="end"/>
      </w:r>
    </w:p>
    <w:p>
      <w:pPr>
        <w:pStyle w:val="17"/>
        <w:tabs>
          <w:tab w:val="right" w:leader="dot" w:pos="8302"/>
        </w:tabs>
        <w:rPr>
          <w:rFonts w:asciiTheme="minorHAnsi" w:hAnsiTheme="minorHAnsi" w:eastAsiaTheme="minorEastAsia" w:cstheme="minorBidi"/>
          <w:i w:val="0"/>
          <w:iCs w:val="0"/>
          <w:sz w:val="21"/>
          <w:szCs w:val="22"/>
        </w:rPr>
      </w:pPr>
      <w:r>
        <w:fldChar w:fldCharType="begin"/>
      </w:r>
      <w:r>
        <w:instrText xml:space="preserve"> HYPERLINK \l "_Toc535517236" </w:instrText>
      </w:r>
      <w:r>
        <w:fldChar w:fldCharType="separate"/>
      </w:r>
      <w:r>
        <w:rPr>
          <w:rStyle w:val="36"/>
        </w:rPr>
        <w:t>3 选择代收银行</w:t>
      </w:r>
      <w:r>
        <w:tab/>
      </w:r>
      <w:r>
        <w:fldChar w:fldCharType="begin"/>
      </w:r>
      <w:r>
        <w:instrText xml:space="preserve"> PAGEREF _Toc535517236 \h </w:instrText>
      </w:r>
      <w:r>
        <w:fldChar w:fldCharType="separate"/>
      </w:r>
      <w:r>
        <w:t>13</w:t>
      </w:r>
      <w:r>
        <w:fldChar w:fldCharType="end"/>
      </w:r>
      <w:r>
        <w:fldChar w:fldCharType="end"/>
      </w:r>
    </w:p>
    <w:p>
      <w:pPr>
        <w:pStyle w:val="17"/>
        <w:tabs>
          <w:tab w:val="right" w:leader="dot" w:pos="8302"/>
        </w:tabs>
        <w:rPr>
          <w:rFonts w:asciiTheme="minorHAnsi" w:hAnsiTheme="minorHAnsi" w:eastAsiaTheme="minorEastAsia" w:cstheme="minorBidi"/>
          <w:i w:val="0"/>
          <w:iCs w:val="0"/>
          <w:sz w:val="21"/>
          <w:szCs w:val="22"/>
        </w:rPr>
      </w:pPr>
      <w:r>
        <w:fldChar w:fldCharType="begin"/>
      </w:r>
      <w:r>
        <w:instrText xml:space="preserve"> HYPERLINK \l "_Toc535517237" </w:instrText>
      </w:r>
      <w:r>
        <w:fldChar w:fldCharType="separate"/>
      </w:r>
      <w:r>
        <w:rPr>
          <w:rStyle w:val="36"/>
        </w:rPr>
        <w:t>4 微信支付</w:t>
      </w:r>
      <w:r>
        <w:tab/>
      </w:r>
      <w:r>
        <w:fldChar w:fldCharType="begin"/>
      </w:r>
      <w:r>
        <w:instrText xml:space="preserve"> PAGEREF _Toc535517237 \h </w:instrText>
      </w:r>
      <w:r>
        <w:fldChar w:fldCharType="separate"/>
      </w:r>
      <w:r>
        <w:t>14</w:t>
      </w:r>
      <w:r>
        <w:fldChar w:fldCharType="end"/>
      </w:r>
      <w:r>
        <w:fldChar w:fldCharType="end"/>
      </w:r>
    </w:p>
    <w:p>
      <w:pPr>
        <w:pStyle w:val="17"/>
        <w:tabs>
          <w:tab w:val="right" w:leader="dot" w:pos="8302"/>
        </w:tabs>
        <w:rPr>
          <w:rFonts w:asciiTheme="minorHAnsi" w:hAnsiTheme="minorHAnsi" w:eastAsiaTheme="minorEastAsia" w:cstheme="minorBidi"/>
          <w:i w:val="0"/>
          <w:iCs w:val="0"/>
          <w:sz w:val="21"/>
          <w:szCs w:val="22"/>
        </w:rPr>
      </w:pPr>
      <w:r>
        <w:fldChar w:fldCharType="begin"/>
      </w:r>
      <w:r>
        <w:instrText xml:space="preserve"> HYPERLINK \l "_Toc535517238" </w:instrText>
      </w:r>
      <w:r>
        <w:fldChar w:fldCharType="separate"/>
      </w:r>
      <w:r>
        <w:rPr>
          <w:rStyle w:val="36"/>
        </w:rPr>
        <w:t>5 缴费结果提示</w:t>
      </w:r>
      <w:r>
        <w:tab/>
      </w:r>
      <w:r>
        <w:fldChar w:fldCharType="begin"/>
      </w:r>
      <w:r>
        <w:instrText xml:space="preserve"> PAGEREF _Toc535517238 \h </w:instrText>
      </w:r>
      <w:r>
        <w:fldChar w:fldCharType="separate"/>
      </w:r>
      <w:r>
        <w:t>14</w:t>
      </w:r>
      <w:r>
        <w:fldChar w:fldCharType="end"/>
      </w:r>
      <w:r>
        <w:fldChar w:fldCharType="end"/>
      </w:r>
    </w:p>
    <w:p>
      <w:pPr>
        <w:pStyle w:val="17"/>
        <w:tabs>
          <w:tab w:val="right" w:leader="dot" w:pos="8302"/>
        </w:tabs>
        <w:rPr>
          <w:rFonts w:asciiTheme="minorHAnsi" w:hAnsiTheme="minorHAnsi" w:eastAsiaTheme="minorEastAsia" w:cstheme="minorBidi"/>
          <w:i w:val="0"/>
          <w:iCs w:val="0"/>
          <w:sz w:val="21"/>
          <w:szCs w:val="22"/>
        </w:rPr>
      </w:pPr>
      <w:r>
        <w:fldChar w:fldCharType="begin"/>
      </w:r>
      <w:r>
        <w:instrText xml:space="preserve"> HYPERLINK \l "_Toc535517239" </w:instrText>
      </w:r>
      <w:r>
        <w:fldChar w:fldCharType="separate"/>
      </w:r>
      <w:r>
        <w:rPr>
          <w:rStyle w:val="36"/>
        </w:rPr>
        <w:t>6 微信支付结果</w:t>
      </w:r>
      <w:r>
        <w:tab/>
      </w:r>
      <w:r>
        <w:fldChar w:fldCharType="begin"/>
      </w:r>
      <w:r>
        <w:instrText xml:space="preserve"> PAGEREF _Toc535517239 \h </w:instrText>
      </w:r>
      <w:r>
        <w:fldChar w:fldCharType="separate"/>
      </w:r>
      <w:r>
        <w:t>15</w:t>
      </w:r>
      <w:r>
        <w:fldChar w:fldCharType="end"/>
      </w:r>
      <w:r>
        <w:fldChar w:fldCharType="end"/>
      </w:r>
    </w:p>
    <w:p>
      <w:pPr>
        <w:pStyle w:val="26"/>
        <w:tabs>
          <w:tab w:val="right" w:leader="dot" w:pos="8302"/>
        </w:tabs>
        <w:rPr>
          <w:rFonts w:asciiTheme="minorHAnsi" w:hAnsiTheme="minorHAnsi" w:eastAsiaTheme="minorEastAsia" w:cstheme="minorBidi"/>
          <w:smallCaps w:val="0"/>
          <w:sz w:val="21"/>
          <w:szCs w:val="22"/>
        </w:rPr>
      </w:pPr>
      <w:r>
        <w:fldChar w:fldCharType="begin"/>
      </w:r>
      <w:r>
        <w:instrText xml:space="preserve"> HYPERLINK \l "_Toc535517240" </w:instrText>
      </w:r>
      <w:r>
        <w:fldChar w:fldCharType="separate"/>
      </w:r>
      <w:r>
        <w:rPr>
          <w:rStyle w:val="36"/>
        </w:rPr>
        <w:t>第七节 APP缴费示例</w:t>
      </w:r>
      <w:r>
        <w:tab/>
      </w:r>
      <w:r>
        <w:fldChar w:fldCharType="begin"/>
      </w:r>
      <w:r>
        <w:instrText xml:space="preserve"> PAGEREF _Toc535517240 \h </w:instrText>
      </w:r>
      <w:r>
        <w:fldChar w:fldCharType="separate"/>
      </w:r>
      <w:r>
        <w:t>15</w:t>
      </w:r>
      <w:r>
        <w:fldChar w:fldCharType="end"/>
      </w:r>
      <w:r>
        <w:fldChar w:fldCharType="end"/>
      </w:r>
    </w:p>
    <w:p>
      <w:pPr>
        <w:pStyle w:val="17"/>
        <w:tabs>
          <w:tab w:val="right" w:leader="dot" w:pos="8302"/>
        </w:tabs>
        <w:rPr>
          <w:rFonts w:asciiTheme="minorHAnsi" w:hAnsiTheme="minorHAnsi" w:eastAsiaTheme="minorEastAsia" w:cstheme="minorBidi"/>
          <w:i w:val="0"/>
          <w:iCs w:val="0"/>
          <w:sz w:val="21"/>
          <w:szCs w:val="22"/>
        </w:rPr>
      </w:pPr>
      <w:r>
        <w:fldChar w:fldCharType="begin"/>
      </w:r>
      <w:r>
        <w:instrText xml:space="preserve"> HYPERLINK \l "_Toc535517241" </w:instrText>
      </w:r>
      <w:r>
        <w:fldChar w:fldCharType="separate"/>
      </w:r>
      <w:r>
        <w:rPr>
          <w:rStyle w:val="36"/>
        </w:rPr>
        <w:t>1 安装“广东政务服务”APP</w:t>
      </w:r>
      <w:r>
        <w:tab/>
      </w:r>
      <w:r>
        <w:fldChar w:fldCharType="begin"/>
      </w:r>
      <w:r>
        <w:instrText xml:space="preserve"> PAGEREF _Toc535517241 \h </w:instrText>
      </w:r>
      <w:r>
        <w:fldChar w:fldCharType="separate"/>
      </w:r>
      <w:r>
        <w:t>15</w:t>
      </w:r>
      <w:r>
        <w:fldChar w:fldCharType="end"/>
      </w:r>
      <w:r>
        <w:fldChar w:fldCharType="end"/>
      </w:r>
    </w:p>
    <w:p>
      <w:pPr>
        <w:pStyle w:val="17"/>
        <w:tabs>
          <w:tab w:val="right" w:leader="dot" w:pos="8302"/>
        </w:tabs>
        <w:rPr>
          <w:rFonts w:asciiTheme="minorHAnsi" w:hAnsiTheme="minorHAnsi" w:eastAsiaTheme="minorEastAsia" w:cstheme="minorBidi"/>
          <w:i w:val="0"/>
          <w:iCs w:val="0"/>
          <w:sz w:val="21"/>
          <w:szCs w:val="22"/>
        </w:rPr>
      </w:pPr>
      <w:r>
        <w:fldChar w:fldCharType="begin"/>
      </w:r>
      <w:r>
        <w:instrText xml:space="preserve"> HYPERLINK \l "_Toc535517242" </w:instrText>
      </w:r>
      <w:r>
        <w:fldChar w:fldCharType="separate"/>
      </w:r>
      <w:r>
        <w:rPr>
          <w:rStyle w:val="36"/>
        </w:rPr>
        <w:t>2 打开“非税缴费”服务事项</w:t>
      </w:r>
      <w:r>
        <w:tab/>
      </w:r>
      <w:r>
        <w:fldChar w:fldCharType="begin"/>
      </w:r>
      <w:r>
        <w:instrText xml:space="preserve"> PAGEREF _Toc535517242 \h </w:instrText>
      </w:r>
      <w:r>
        <w:fldChar w:fldCharType="separate"/>
      </w:r>
      <w:r>
        <w:t>15</w:t>
      </w:r>
      <w:r>
        <w:fldChar w:fldCharType="end"/>
      </w:r>
      <w:r>
        <w:fldChar w:fldCharType="end"/>
      </w:r>
    </w:p>
    <w:p>
      <w:pPr>
        <w:pStyle w:val="17"/>
        <w:tabs>
          <w:tab w:val="right" w:leader="dot" w:pos="8302"/>
        </w:tabs>
        <w:rPr>
          <w:rFonts w:asciiTheme="minorHAnsi" w:hAnsiTheme="minorHAnsi" w:eastAsiaTheme="minorEastAsia" w:cstheme="minorBidi"/>
          <w:i w:val="0"/>
          <w:iCs w:val="0"/>
          <w:sz w:val="21"/>
          <w:szCs w:val="22"/>
        </w:rPr>
      </w:pPr>
      <w:r>
        <w:fldChar w:fldCharType="begin"/>
      </w:r>
      <w:r>
        <w:instrText xml:space="preserve"> HYPERLINK \l "_Toc535517243" </w:instrText>
      </w:r>
      <w:r>
        <w:fldChar w:fldCharType="separate"/>
      </w:r>
      <w:r>
        <w:rPr>
          <w:rStyle w:val="36"/>
        </w:rPr>
        <w:t>3 缴费信息查询</w:t>
      </w:r>
      <w:r>
        <w:tab/>
      </w:r>
      <w:r>
        <w:fldChar w:fldCharType="begin"/>
      </w:r>
      <w:r>
        <w:instrText xml:space="preserve"> PAGEREF _Toc535517243 \h </w:instrText>
      </w:r>
      <w:r>
        <w:fldChar w:fldCharType="separate"/>
      </w:r>
      <w:r>
        <w:t>16</w:t>
      </w:r>
      <w:r>
        <w:fldChar w:fldCharType="end"/>
      </w:r>
      <w:r>
        <w:fldChar w:fldCharType="end"/>
      </w:r>
    </w:p>
    <w:p>
      <w:pPr>
        <w:pStyle w:val="17"/>
        <w:tabs>
          <w:tab w:val="right" w:leader="dot" w:pos="8302"/>
        </w:tabs>
        <w:rPr>
          <w:rFonts w:asciiTheme="minorHAnsi" w:hAnsiTheme="minorHAnsi" w:eastAsiaTheme="minorEastAsia" w:cstheme="minorBidi"/>
          <w:i w:val="0"/>
          <w:iCs w:val="0"/>
          <w:sz w:val="21"/>
          <w:szCs w:val="22"/>
        </w:rPr>
      </w:pPr>
      <w:r>
        <w:fldChar w:fldCharType="begin"/>
      </w:r>
      <w:r>
        <w:instrText xml:space="preserve"> HYPERLINK \l "_Toc535517244" </w:instrText>
      </w:r>
      <w:r>
        <w:fldChar w:fldCharType="separate"/>
      </w:r>
      <w:r>
        <w:rPr>
          <w:rStyle w:val="36"/>
        </w:rPr>
        <w:t>4 选择银行卡支付或微信支付</w:t>
      </w:r>
      <w:r>
        <w:tab/>
      </w:r>
      <w:r>
        <w:fldChar w:fldCharType="begin"/>
      </w:r>
      <w:r>
        <w:instrText xml:space="preserve"> PAGEREF _Toc535517244 \h </w:instrText>
      </w:r>
      <w:r>
        <w:fldChar w:fldCharType="separate"/>
      </w:r>
      <w:r>
        <w:t>16</w:t>
      </w:r>
      <w:r>
        <w:fldChar w:fldCharType="end"/>
      </w:r>
      <w:r>
        <w:fldChar w:fldCharType="end"/>
      </w:r>
    </w:p>
    <w:p>
      <w:pPr>
        <w:pStyle w:val="17"/>
        <w:tabs>
          <w:tab w:val="right" w:leader="dot" w:pos="8302"/>
        </w:tabs>
        <w:rPr>
          <w:rFonts w:asciiTheme="minorHAnsi" w:hAnsiTheme="minorHAnsi" w:eastAsiaTheme="minorEastAsia" w:cstheme="minorBidi"/>
          <w:i w:val="0"/>
          <w:iCs w:val="0"/>
          <w:sz w:val="21"/>
          <w:szCs w:val="22"/>
        </w:rPr>
      </w:pPr>
      <w:r>
        <w:fldChar w:fldCharType="begin"/>
      </w:r>
      <w:r>
        <w:instrText xml:space="preserve"> HYPERLINK \l "_Toc535517245" </w:instrText>
      </w:r>
      <w:r>
        <w:fldChar w:fldCharType="separate"/>
      </w:r>
      <w:r>
        <w:rPr>
          <w:rStyle w:val="36"/>
        </w:rPr>
        <w:t>5 银联支付</w:t>
      </w:r>
      <w:r>
        <w:tab/>
      </w:r>
      <w:r>
        <w:fldChar w:fldCharType="begin"/>
      </w:r>
      <w:r>
        <w:instrText xml:space="preserve"> PAGEREF _Toc535517245 \h </w:instrText>
      </w:r>
      <w:r>
        <w:fldChar w:fldCharType="separate"/>
      </w:r>
      <w:r>
        <w:t>18</w:t>
      </w:r>
      <w:r>
        <w:fldChar w:fldCharType="end"/>
      </w:r>
      <w:r>
        <w:fldChar w:fldCharType="end"/>
      </w:r>
    </w:p>
    <w:p>
      <w:pPr>
        <w:pStyle w:val="17"/>
        <w:tabs>
          <w:tab w:val="right" w:leader="dot" w:pos="8302"/>
        </w:tabs>
        <w:rPr>
          <w:rFonts w:asciiTheme="minorHAnsi" w:hAnsiTheme="minorHAnsi" w:eastAsiaTheme="minorEastAsia" w:cstheme="minorBidi"/>
          <w:i w:val="0"/>
          <w:iCs w:val="0"/>
          <w:sz w:val="21"/>
          <w:szCs w:val="22"/>
        </w:rPr>
      </w:pPr>
      <w:r>
        <w:fldChar w:fldCharType="begin"/>
      </w:r>
      <w:r>
        <w:instrText xml:space="preserve"> HYPERLINK \l "_Toc535517246" </w:instrText>
      </w:r>
      <w:r>
        <w:fldChar w:fldCharType="separate"/>
      </w:r>
      <w:r>
        <w:rPr>
          <w:rStyle w:val="36"/>
        </w:rPr>
        <w:t>6 缴费结果提示</w:t>
      </w:r>
      <w:r>
        <w:tab/>
      </w:r>
      <w:r>
        <w:fldChar w:fldCharType="begin"/>
      </w:r>
      <w:r>
        <w:instrText xml:space="preserve"> PAGEREF _Toc535517246 \h </w:instrText>
      </w:r>
      <w:r>
        <w:fldChar w:fldCharType="separate"/>
      </w:r>
      <w:r>
        <w:t>18</w:t>
      </w:r>
      <w:r>
        <w:fldChar w:fldCharType="end"/>
      </w:r>
      <w:r>
        <w:fldChar w:fldCharType="end"/>
      </w:r>
    </w:p>
    <w:p>
      <w:pPr>
        <w:rPr>
          <w:rFonts w:ascii="楷体_GB2312"/>
        </w:rPr>
      </w:pPr>
      <w:r>
        <w:rPr>
          <w:rFonts w:hint="eastAsia" w:ascii="楷体_GB2312"/>
        </w:rPr>
        <w:fldChar w:fldCharType="end"/>
      </w:r>
    </w:p>
    <w:p>
      <w:pPr>
        <w:sectPr>
          <w:headerReference r:id="rId4" w:type="default"/>
          <w:footerReference r:id="rId5" w:type="default"/>
          <w:pgSz w:w="11906" w:h="16838"/>
          <w:pgMar w:top="1440" w:right="1797" w:bottom="1440" w:left="1797" w:header="851" w:footer="992" w:gutter="0"/>
          <w:pgNumType w:fmt="upperRoman"/>
          <w:cols w:space="425" w:num="1"/>
          <w:docGrid w:type="lines" w:linePitch="312" w:charSpace="0"/>
        </w:sectPr>
      </w:pPr>
    </w:p>
    <w:p>
      <w:pPr>
        <w:pStyle w:val="2"/>
        <w:pageBreakBefore w:val="0"/>
        <w:jc w:val="center"/>
      </w:pPr>
      <w:bookmarkStart w:id="2" w:name="_Toc89139413"/>
      <w:bookmarkStart w:id="3" w:name="_Toc535517216"/>
      <w:r>
        <w:rPr>
          <w:rFonts w:hint="eastAsia"/>
        </w:rPr>
        <w:t>引言</w:t>
      </w:r>
      <w:bookmarkEnd w:id="2"/>
      <w:bookmarkEnd w:id="3"/>
    </w:p>
    <w:p>
      <w:pPr>
        <w:pStyle w:val="3"/>
      </w:pPr>
      <w:bookmarkStart w:id="4" w:name="_Toc535517217"/>
      <w:bookmarkStart w:id="5" w:name="_Toc89139414"/>
      <w:r>
        <w:rPr>
          <w:rFonts w:hint="eastAsia"/>
        </w:rPr>
        <w:t>编写目的</w:t>
      </w:r>
      <w:bookmarkEnd w:id="4"/>
      <w:bookmarkEnd w:id="5"/>
    </w:p>
    <w:p>
      <w:pPr>
        <w:ind w:firstLine="540" w:firstLineChars="225"/>
      </w:pPr>
      <w:r>
        <w:rPr>
          <w:rFonts w:hint="eastAsia"/>
        </w:rPr>
        <w:t>本文档提供广东省财政厅公共服务支付平台公众非税在线缴费指引。</w:t>
      </w:r>
    </w:p>
    <w:p>
      <w:pPr>
        <w:pStyle w:val="3"/>
      </w:pPr>
      <w:bookmarkStart w:id="6" w:name="_Toc535517218"/>
      <w:bookmarkStart w:id="7" w:name="_Toc89139416"/>
      <w:r>
        <w:rPr>
          <w:rFonts w:hint="eastAsia"/>
        </w:rPr>
        <w:t>术语定义</w:t>
      </w:r>
      <w:bookmarkEnd w:id="6"/>
      <w:bookmarkEnd w:id="7"/>
    </w:p>
    <w:tbl>
      <w:tblPr>
        <w:tblStyle w:val="3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92" w:type="dxa"/>
            <w:shd w:val="clear" w:color="auto" w:fill="F2F2F2"/>
            <w:vAlign w:val="center"/>
          </w:tcPr>
          <w:p>
            <w:pPr>
              <w:jc w:val="center"/>
              <w:rPr>
                <w:b/>
                <w:color w:val="000000"/>
              </w:rPr>
            </w:pPr>
            <w:r>
              <w:rPr>
                <w:rFonts w:hint="eastAsia"/>
                <w:b/>
                <w:color w:val="000000"/>
              </w:rPr>
              <w:t>缩略语</w:t>
            </w:r>
          </w:p>
        </w:tc>
        <w:tc>
          <w:tcPr>
            <w:tcW w:w="6804" w:type="dxa"/>
            <w:shd w:val="clear" w:color="auto" w:fill="F2F2F2"/>
            <w:vAlign w:val="center"/>
          </w:tcPr>
          <w:p>
            <w:pPr>
              <w:jc w:val="center"/>
              <w:rPr>
                <w:b/>
                <w:color w:val="000000"/>
              </w:rPr>
            </w:pPr>
            <w:r>
              <w:rPr>
                <w:rFonts w:hint="eastAsia"/>
                <w:b/>
                <w:color w:val="000000"/>
              </w:rPr>
              <w:t>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92"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非税收入</w:t>
            </w:r>
          </w:p>
        </w:tc>
        <w:tc>
          <w:tcPr>
            <w:tcW w:w="6804" w:type="dxa"/>
            <w:tcBorders>
              <w:top w:val="single" w:color="auto" w:sz="4" w:space="0"/>
              <w:left w:val="single" w:color="auto" w:sz="4" w:space="0"/>
              <w:bottom w:val="single" w:color="auto" w:sz="4" w:space="0"/>
              <w:right w:val="single" w:color="auto" w:sz="4" w:space="0"/>
            </w:tcBorders>
          </w:tcPr>
          <w:p>
            <w:r>
              <w:rPr>
                <w:rFonts w:hint="eastAsia"/>
              </w:rPr>
              <w:t>指除税收以外，由各级政府、国家机关、事业单位、代行政府职能的社会团体及其他组织依法利用政府权力、政府信誉、国家资源、国有资产或提供特定公共服务、准公共服务取得的财政性资金，是政府财政收入的重要组成部分。</w:t>
            </w:r>
          </w:p>
        </w:tc>
      </w:tr>
    </w:tbl>
    <w:p/>
    <w:p>
      <w:pPr>
        <w:pStyle w:val="2"/>
        <w:jc w:val="center"/>
      </w:pPr>
      <w:bookmarkStart w:id="8" w:name="_Toc535517219"/>
      <w:bookmarkStart w:id="9" w:name="_Toc89139422"/>
      <w:r>
        <w:rPr>
          <w:rFonts w:hint="eastAsia"/>
        </w:rPr>
        <w:t>公众在线缴费指引</w:t>
      </w:r>
      <w:bookmarkEnd w:id="8"/>
    </w:p>
    <w:p>
      <w:pPr>
        <w:pStyle w:val="3"/>
        <w:spacing w:line="415" w:lineRule="auto"/>
      </w:pPr>
      <w:bookmarkStart w:id="10" w:name="_Toc535517220"/>
      <w:bookmarkStart w:id="11" w:name="_Toc445335962"/>
      <w:r>
        <w:rPr>
          <w:rFonts w:hint="eastAsia"/>
        </w:rPr>
        <w:t>缴费流程</w:t>
      </w:r>
      <w:bookmarkEnd w:id="10"/>
    </w:p>
    <w:p>
      <w:pPr>
        <w:ind w:firstLine="480" w:firstLineChars="200"/>
      </w:pPr>
      <w:r>
        <w:rPr>
          <w:rFonts w:hint="eastAsia"/>
        </w:rPr>
        <w:t>1、缴款人可直接微信扫码缴费，也可以在电脑上通过互联网访问广东省财政厅公共服务支付平台（</w:t>
      </w:r>
      <w:r>
        <w:t>http://wsjf.gdgpo.gov.cn/GdOnlinePay/</w:t>
      </w:r>
      <w:r>
        <w:rPr>
          <w:rFonts w:hint="eastAsia"/>
        </w:rPr>
        <w:t>）进行缴款通知书查询及缴费，也可关注“广东财政”微信公众号进行缴款通知书查询及微信支付，同时也可通过“广东政务服务”APP（</w:t>
      </w:r>
      <w:r>
        <w:t>https://wap.gdbs.gov.cn/mgdbsService/wap/mobileDownload/guide.html</w:t>
      </w:r>
      <w:r>
        <w:rPr>
          <w:rFonts w:hint="eastAsia"/>
        </w:rPr>
        <w:t>）进行缴款通知书查询及支付；</w:t>
      </w:r>
    </w:p>
    <w:p>
      <w:pPr>
        <w:ind w:firstLine="480" w:firstLineChars="200"/>
      </w:pPr>
      <w:r>
        <w:rPr>
          <w:rFonts w:hint="eastAsia"/>
          <w:lang w:val="en-US" w:eastAsia="zh-CN"/>
        </w:rPr>
        <w:t>2</w:t>
      </w:r>
      <w:r>
        <w:rPr>
          <w:rFonts w:hint="eastAsia"/>
        </w:rPr>
        <w:t>、缴费完成后，执收单位通过财政非税系统确认缴款通知书缴费状态并为缴款人办理后续业务。</w:t>
      </w:r>
    </w:p>
    <w:p>
      <w:pPr>
        <w:pStyle w:val="3"/>
        <w:spacing w:line="415" w:lineRule="auto"/>
      </w:pPr>
      <w:bookmarkStart w:id="12" w:name="_Toc535517221"/>
      <w:r>
        <w:rPr>
          <w:rFonts w:hint="eastAsia"/>
        </w:rPr>
        <w:t>票据打印</w:t>
      </w:r>
      <w:bookmarkEnd w:id="12"/>
    </w:p>
    <w:p>
      <w:pPr>
        <w:ind w:firstLine="480" w:firstLineChars="200"/>
      </w:pPr>
      <w:r>
        <w:t>1、</w:t>
      </w:r>
      <w:r>
        <w:rPr>
          <w:rFonts w:hint="eastAsia"/>
        </w:rPr>
        <w:t>缴款人</w:t>
      </w:r>
      <w:r>
        <w:t>如需</w:t>
      </w:r>
      <w:r>
        <w:rPr>
          <w:rFonts w:hint="eastAsia"/>
        </w:rPr>
        <w:t>打印</w:t>
      </w:r>
      <w:r>
        <w:t>纸质票据凭证，请于</w:t>
      </w:r>
      <w:r>
        <w:rPr>
          <w:rFonts w:hint="eastAsia"/>
          <w:lang w:eastAsia="zh-CN"/>
        </w:rPr>
        <w:t>准考证打印</w:t>
      </w:r>
      <w:bookmarkStart w:id="39" w:name="_GoBack"/>
      <w:bookmarkEnd w:id="39"/>
      <w:r>
        <w:t>2个工作日后前往在线缴费时所选缴费通道对应的代收银行网点现场办理。</w:t>
      </w:r>
    </w:p>
    <w:p>
      <w:pPr>
        <w:ind w:firstLine="480" w:firstLineChars="200"/>
      </w:pPr>
      <w:r>
        <w:t>注意：</w:t>
      </w:r>
      <w:r>
        <w:rPr>
          <w:rFonts w:hint="eastAsia"/>
        </w:rPr>
        <w:t>建设银行、工商银行、农业银行、中国银行、招商银行、交通银行提供广东省内</w:t>
      </w:r>
      <w:r>
        <w:rPr>
          <w:rFonts w:hint="eastAsia"/>
          <w:b/>
          <w:u w:val="single"/>
        </w:rPr>
        <w:t>除深圳区域以外</w:t>
      </w:r>
      <w:r>
        <w:rPr>
          <w:rFonts w:hint="eastAsia"/>
        </w:rPr>
        <w:t>任一网点柜台办理票据打印。</w:t>
      </w:r>
      <w:r>
        <w:t>平安银行</w:t>
      </w:r>
      <w:r>
        <w:rPr>
          <w:rFonts w:hint="eastAsia"/>
        </w:rPr>
        <w:t>、邮储银行</w:t>
      </w:r>
      <w:r>
        <w:rPr>
          <w:b/>
          <w:u w:val="single"/>
        </w:rPr>
        <w:t>只提供深圳</w:t>
      </w:r>
      <w:r>
        <w:rPr>
          <w:rFonts w:hint="eastAsia"/>
          <w:b/>
          <w:u w:val="single"/>
        </w:rPr>
        <w:t>区域</w:t>
      </w:r>
      <w:r>
        <w:t>网点</w:t>
      </w:r>
      <w:r>
        <w:rPr>
          <w:rFonts w:hint="eastAsia"/>
        </w:rPr>
        <w:t>柜台办理票据打印</w:t>
      </w:r>
      <w:r>
        <w:t>，其它区域可拨打</w:t>
      </w:r>
      <w:r>
        <w:rPr>
          <w:rFonts w:hint="eastAsia"/>
        </w:rPr>
        <w:t>平安银行服务电话（0755-22168186或0755-22166365）、邮储银行服务电话（0755-22228264或0755-22228315）提供票据邮递地址信息，票据将通过</w:t>
      </w:r>
      <w:r>
        <w:rPr>
          <w:rFonts w:hint="eastAsia"/>
          <w:b/>
          <w:u w:val="single"/>
        </w:rPr>
        <w:t>到付</w:t>
      </w:r>
      <w:r>
        <w:rPr>
          <w:rFonts w:hint="eastAsia"/>
        </w:rPr>
        <w:t>的方式进行邮递；</w:t>
      </w:r>
    </w:p>
    <w:p>
      <w:pPr>
        <w:ind w:firstLine="480" w:firstLineChars="200"/>
      </w:pPr>
      <w:r>
        <w:rPr>
          <w:rFonts w:hint="eastAsia"/>
        </w:rPr>
        <w:t>2、现场办理时，缴款人凭微信非税支付电子凭证、非税缴款通知书号码和执收单位编码或者持纸质非税缴款通知书给到银行柜台工作人员，以便银行核对及办理票据打印。</w:t>
      </w:r>
    </w:p>
    <w:p>
      <w:pPr>
        <w:pStyle w:val="3"/>
        <w:spacing w:line="415" w:lineRule="auto"/>
      </w:pPr>
      <w:bookmarkStart w:id="13" w:name="_Toc535517222"/>
      <w:r>
        <w:rPr>
          <w:rFonts w:hint="eastAsia"/>
        </w:rPr>
        <w:t>票据邮递</w:t>
      </w:r>
      <w:bookmarkEnd w:id="13"/>
    </w:p>
    <w:p>
      <w:pPr>
        <w:ind w:firstLine="480" w:firstLineChars="200"/>
      </w:pPr>
      <w:r>
        <w:rPr>
          <w:rFonts w:hint="eastAsia"/>
        </w:rPr>
        <w:t>缴款人</w:t>
      </w:r>
      <w:r>
        <w:t>如需纸质票据凭证，</w:t>
      </w:r>
      <w:r>
        <w:rPr>
          <w:rFonts w:hint="eastAsia"/>
        </w:rPr>
        <w:t>可在缴费成功后，访问广东省财政厅公共服务支付平台（</w:t>
      </w:r>
      <w:r>
        <w:t>http://wsjf.gdgpo.gov.cn/GdOnlinePay/</w:t>
      </w:r>
      <w:r>
        <w:rPr>
          <w:rFonts w:hint="eastAsia"/>
        </w:rPr>
        <w:t>），登记票据寄递信息。纸质票据凭证将由代收银行打印后，通过EMS</w:t>
      </w:r>
      <w:r>
        <w:rPr>
          <w:rFonts w:hint="eastAsia"/>
          <w:b/>
          <w:u w:val="single"/>
        </w:rPr>
        <w:t>到付</w:t>
      </w:r>
      <w:r>
        <w:rPr>
          <w:rFonts w:hint="eastAsia"/>
        </w:rPr>
        <w:t>的方式送达缴款人手上。</w:t>
      </w:r>
    </w:p>
    <w:p>
      <w:pPr>
        <w:ind w:firstLine="480" w:firstLineChars="200"/>
      </w:pPr>
      <w:r>
        <w:rPr>
          <w:rFonts w:hint="eastAsia"/>
        </w:rPr>
        <w:t>邮递费用为：广东省内范围（含同城）</w:t>
      </w:r>
      <w:r>
        <w:t xml:space="preserve"> </w:t>
      </w:r>
      <w:r>
        <w:rPr>
          <w:rFonts w:hint="eastAsia"/>
        </w:rPr>
        <w:t>12</w:t>
      </w:r>
      <w:r>
        <w:t xml:space="preserve"> </w:t>
      </w:r>
      <w:r>
        <w:rPr>
          <w:rFonts w:hint="eastAsia"/>
        </w:rPr>
        <w:t>元/件，国内其他地区（除广东省以外）</w:t>
      </w:r>
      <w:r>
        <w:t xml:space="preserve"> </w:t>
      </w:r>
      <w:r>
        <w:rPr>
          <w:rFonts w:hint="eastAsia"/>
        </w:rPr>
        <w:t>20</w:t>
      </w:r>
      <w:r>
        <w:t xml:space="preserve"> </w:t>
      </w:r>
      <w:r>
        <w:rPr>
          <w:rFonts w:hint="eastAsia"/>
        </w:rPr>
        <w:t>元/件。</w:t>
      </w:r>
    </w:p>
    <w:p>
      <w:pPr>
        <w:jc w:val="center"/>
      </w:pPr>
      <w:r>
        <w:drawing>
          <wp:inline distT="0" distB="0" distL="0" distR="0">
            <wp:extent cx="5274310" cy="36423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4310" cy="3642360"/>
                    </a:xfrm>
                    <a:prstGeom prst="rect">
                      <a:avLst/>
                    </a:prstGeom>
                  </pic:spPr>
                </pic:pic>
              </a:graphicData>
            </a:graphic>
          </wp:inline>
        </w:drawing>
      </w:r>
    </w:p>
    <w:p>
      <w:pPr>
        <w:ind w:firstLine="480" w:firstLineChars="200"/>
      </w:pPr>
    </w:p>
    <w:p>
      <w:pPr>
        <w:pStyle w:val="3"/>
        <w:spacing w:line="415" w:lineRule="auto"/>
      </w:pPr>
      <w:bookmarkStart w:id="14" w:name="_Toc535517223"/>
      <w:r>
        <w:rPr>
          <w:rFonts w:hint="eastAsia"/>
        </w:rPr>
        <w:t>温馨提示</w:t>
      </w:r>
      <w:bookmarkEnd w:id="14"/>
    </w:p>
    <w:p>
      <w:pPr>
        <w:ind w:firstLine="480" w:firstLineChars="200"/>
      </w:pPr>
      <w:r>
        <w:t>1、</w:t>
      </w:r>
      <w:r>
        <w:rPr>
          <w:rFonts w:hint="eastAsia"/>
        </w:rPr>
        <w:t>已开通对公企业网银在线缴费的财政代理收款银行如下: 建设银行、平安银行。其中建设银行只支持本行对公企业网银支付。平安银行支持工商银行、农业银行、建设银行、浦发银行、中国银行、招商银行的对公企业网银支付；</w:t>
      </w:r>
    </w:p>
    <w:p>
      <w:pPr>
        <w:ind w:firstLine="480" w:firstLineChars="200"/>
      </w:pPr>
      <w:r>
        <w:rPr>
          <w:rFonts w:hint="eastAsia"/>
        </w:rPr>
        <w:t>2、</w:t>
      </w:r>
      <w:r>
        <w:t>除工商银行</w:t>
      </w:r>
      <w:r>
        <w:rPr>
          <w:rFonts w:hint="eastAsia"/>
        </w:rPr>
        <w:t>、邮储银行</w:t>
      </w:r>
      <w:r>
        <w:t>缴费通道只支持本行卡支付外，其余代收银行缴费通道均支持跨行缴费，允许使用他行卡支付</w:t>
      </w:r>
      <w:r>
        <w:rPr>
          <w:rFonts w:hint="eastAsia"/>
        </w:rPr>
        <w:t>。微信缴费允许使用微信钱包里面的零钱或者绑定的银行卡进行扣款支付；</w:t>
      </w:r>
    </w:p>
    <w:p>
      <w:pPr>
        <w:ind w:firstLine="480" w:firstLineChars="200"/>
      </w:pPr>
      <w:r>
        <w:rPr>
          <w:rFonts w:hint="eastAsia"/>
        </w:rPr>
        <w:t>3</w:t>
      </w:r>
      <w:r>
        <w:t>、若银行扣费后由于网络延时未能及时显示缴费结果，请</w:t>
      </w:r>
      <w:r>
        <w:rPr>
          <w:rFonts w:hint="eastAsia"/>
        </w:rPr>
        <w:t>缴款人</w:t>
      </w:r>
      <w:r>
        <w:t>稍候再做确认。对于重复缴费的资金，系统一般将在10个工作日内原路退回</w:t>
      </w:r>
      <w:r>
        <w:rPr>
          <w:rFonts w:hint="eastAsia"/>
        </w:rPr>
        <w:t>。为确保业务及时办理，请缴款人尽量在业务办理截止日期前提早完成网上缴费；</w:t>
      </w:r>
    </w:p>
    <w:p>
      <w:pPr>
        <w:ind w:firstLine="480" w:firstLineChars="200"/>
      </w:pPr>
      <w:r>
        <w:rPr>
          <w:rFonts w:hint="eastAsia"/>
        </w:rPr>
        <w:t>4</w:t>
      </w:r>
      <w:r>
        <w:t>、</w:t>
      </w:r>
      <w:r>
        <w:rPr>
          <w:rFonts w:hint="eastAsia"/>
        </w:rPr>
        <w:t>网上缴费过程中，如果所选缴费通道支付页面出错或无法打开，请重试或者选择另一缴费通道进行在线支付，以确保顺利缴费。缴款人网络不稳定也可能导致支付页面出错或无法打开；</w:t>
      </w:r>
    </w:p>
    <w:p>
      <w:pPr>
        <w:ind w:firstLine="480" w:firstLineChars="200"/>
      </w:pPr>
      <w:r>
        <w:rPr>
          <w:rFonts w:hint="eastAsia"/>
        </w:rPr>
        <w:t>5、</w:t>
      </w:r>
      <w:r>
        <w:t>为了获得更好用户体验，建议您使用下列浏览器版本进行网上缴费：IE8以上、Firefox、Google Chrome</w:t>
      </w:r>
      <w:r>
        <w:rPr>
          <w:rFonts w:hint="eastAsia"/>
        </w:rPr>
        <w:t>；</w:t>
      </w:r>
    </w:p>
    <w:p>
      <w:pPr>
        <w:ind w:firstLine="480" w:firstLineChars="200"/>
      </w:pPr>
      <w:r>
        <w:rPr>
          <w:rFonts w:hint="eastAsia"/>
        </w:rPr>
        <w:t>6、</w:t>
      </w:r>
      <w:r>
        <w:rPr>
          <w:rFonts w:hint="eastAsia"/>
          <w:lang w:eastAsia="zh-CN"/>
        </w:rPr>
        <w:t>重复</w:t>
      </w:r>
      <w:r>
        <w:rPr>
          <w:rFonts w:hint="eastAsia"/>
        </w:rPr>
        <w:t>缴费退费相关问题咨询电话：</w:t>
      </w:r>
      <w:r>
        <w:t>020-37162800</w:t>
      </w:r>
      <w:r>
        <w:rPr>
          <w:rFonts w:hint="eastAsia"/>
        </w:rPr>
        <w:t>。业务办理相关问题请直接与法院联系。</w:t>
      </w:r>
    </w:p>
    <w:p>
      <w:pPr>
        <w:pStyle w:val="3"/>
        <w:spacing w:line="415" w:lineRule="auto"/>
      </w:pPr>
      <w:bookmarkStart w:id="15" w:name="_Toc535517224"/>
      <w:r>
        <w:rPr>
          <w:rFonts w:hint="eastAsia"/>
        </w:rPr>
        <w:t>网页端缴费示例</w:t>
      </w:r>
      <w:bookmarkEnd w:id="15"/>
    </w:p>
    <w:p>
      <w:pPr>
        <w:pStyle w:val="4"/>
      </w:pPr>
      <w:bookmarkStart w:id="16" w:name="_Toc535517225"/>
      <w:r>
        <w:rPr>
          <w:rFonts w:hint="eastAsia"/>
        </w:rPr>
        <w:t>缴费信息查询</w:t>
      </w:r>
      <w:bookmarkEnd w:id="16"/>
    </w:p>
    <w:p>
      <w:pPr>
        <w:ind w:firstLine="480" w:firstLineChars="200"/>
      </w:pPr>
      <w:r>
        <w:rPr>
          <w:rFonts w:hint="eastAsia"/>
        </w:rPr>
        <w:t>打开广东省财政厅公共服务支付平台（网址：</w:t>
      </w:r>
      <w:r>
        <w:fldChar w:fldCharType="begin"/>
      </w:r>
      <w:r>
        <w:instrText xml:space="preserve"> HYPERLINK "http://wsjf.gdgpo.gov.cn/GdOnlinePay/" \o "http://wsjf.gdgpo.gov.cn/GdOnlinePay/" </w:instrText>
      </w:r>
      <w:r>
        <w:fldChar w:fldCharType="separate"/>
      </w:r>
      <w:r>
        <w:rPr>
          <w:rStyle w:val="36"/>
        </w:rPr>
        <w:t>http://wsjf.gdgpo.gov.cn/GdOnlinePay/</w:t>
      </w:r>
      <w:r>
        <w:rPr>
          <w:rStyle w:val="36"/>
        </w:rPr>
        <w:fldChar w:fldCharType="end"/>
      </w:r>
      <w:r>
        <w:rPr>
          <w:rFonts w:hint="eastAsia"/>
        </w:rPr>
        <w:t>），输入缴款通知书号码、执收单位编码等信息进行缴费查询。</w:t>
      </w:r>
    </w:p>
    <w:p>
      <w:pPr>
        <w:jc w:val="center"/>
      </w:pPr>
      <w:r>
        <w:drawing>
          <wp:inline distT="0" distB="0" distL="0" distR="0">
            <wp:extent cx="5274310" cy="364871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3648710"/>
                    </a:xfrm>
                    <a:prstGeom prst="rect">
                      <a:avLst/>
                    </a:prstGeom>
                  </pic:spPr>
                </pic:pic>
              </a:graphicData>
            </a:graphic>
          </wp:inline>
        </w:drawing>
      </w:r>
    </w:p>
    <w:p>
      <w:pPr>
        <w:jc w:val="center"/>
      </w:pPr>
    </w:p>
    <w:p>
      <w:pPr>
        <w:pStyle w:val="4"/>
      </w:pPr>
      <w:bookmarkStart w:id="17" w:name="_Toc535517226"/>
      <w:r>
        <w:rPr>
          <w:rFonts w:hint="eastAsia"/>
        </w:rPr>
        <w:t>应缴信息确认</w:t>
      </w:r>
      <w:bookmarkEnd w:id="17"/>
    </w:p>
    <w:p>
      <w:pPr>
        <w:jc w:val="center"/>
      </w:pPr>
      <w:r>
        <w:drawing>
          <wp:inline distT="0" distB="0" distL="0" distR="0">
            <wp:extent cx="5274310" cy="333946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339465"/>
                    </a:xfrm>
                    <a:prstGeom prst="rect">
                      <a:avLst/>
                    </a:prstGeom>
                    <a:noFill/>
                    <a:ln>
                      <a:noFill/>
                    </a:ln>
                  </pic:spPr>
                </pic:pic>
              </a:graphicData>
            </a:graphic>
          </wp:inline>
        </w:drawing>
      </w:r>
    </w:p>
    <w:p>
      <w:pPr>
        <w:pStyle w:val="4"/>
      </w:pPr>
      <w:bookmarkStart w:id="18" w:name="_Toc535517227"/>
      <w:r>
        <w:rPr>
          <w:rFonts w:hint="eastAsia"/>
        </w:rPr>
        <w:t>选择缴费通道</w:t>
      </w:r>
      <w:bookmarkEnd w:id="18"/>
    </w:p>
    <w:p>
      <w:pPr>
        <w:ind w:firstLine="480" w:firstLineChars="200"/>
      </w:pPr>
      <w:r>
        <w:rPr>
          <w:rFonts w:hint="eastAsia"/>
        </w:rPr>
        <w:t>选择财政代理收款银行缴费通道（</w:t>
      </w:r>
      <w:r>
        <w:rPr>
          <w:rFonts w:hint="eastAsia"/>
          <w:b/>
          <w:u w:val="single"/>
        </w:rPr>
        <w:t>非付款银行</w:t>
      </w:r>
      <w:r>
        <w:rPr>
          <w:rFonts w:hint="eastAsia"/>
        </w:rPr>
        <w:t>）或微信扫码支付（不需要事先关注“广东财政”公众号）。</w:t>
      </w:r>
    </w:p>
    <w:p>
      <w:pPr>
        <w:jc w:val="center"/>
      </w:pPr>
      <w:r>
        <w:drawing>
          <wp:inline distT="0" distB="0" distL="0" distR="0">
            <wp:extent cx="5274310" cy="419798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
                    <a:stretch>
                      <a:fillRect/>
                    </a:stretch>
                  </pic:blipFill>
                  <pic:spPr>
                    <a:xfrm>
                      <a:off x="0" y="0"/>
                      <a:ext cx="5274310" cy="4197985"/>
                    </a:xfrm>
                    <a:prstGeom prst="rect">
                      <a:avLst/>
                    </a:prstGeom>
                  </pic:spPr>
                </pic:pic>
              </a:graphicData>
            </a:graphic>
          </wp:inline>
        </w:drawing>
      </w:r>
    </w:p>
    <w:p>
      <w:pPr>
        <w:pStyle w:val="4"/>
      </w:pPr>
      <w:bookmarkStart w:id="19" w:name="_Toc535517228"/>
      <w:r>
        <w:rPr>
          <w:rFonts w:hint="eastAsia"/>
        </w:rPr>
        <w:t>输入银行卡号</w:t>
      </w:r>
      <w:bookmarkEnd w:id="19"/>
    </w:p>
    <w:p>
      <w:pPr>
        <w:keepNext/>
        <w:keepLines/>
        <w:ind w:firstLine="480" w:firstLineChars="200"/>
      </w:pPr>
      <w:r>
        <w:rPr>
          <w:rFonts w:hint="eastAsia"/>
        </w:rPr>
        <w:t>按银行支付页面提示完成在线缴费。不同银行支付页面有所差异。</w:t>
      </w:r>
    </w:p>
    <w:p>
      <w:pPr>
        <w:keepNext/>
        <w:keepLines/>
        <w:jc w:val="center"/>
      </w:pPr>
      <w:r>
        <w:drawing>
          <wp:inline distT="0" distB="0" distL="0" distR="0">
            <wp:extent cx="5211445" cy="2933700"/>
            <wp:effectExtent l="0" t="0" r="0" b="0"/>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11445" cy="2933700"/>
                    </a:xfrm>
                    <a:prstGeom prst="rect">
                      <a:avLst/>
                    </a:prstGeom>
                    <a:noFill/>
                    <a:ln>
                      <a:noFill/>
                    </a:ln>
                  </pic:spPr>
                </pic:pic>
              </a:graphicData>
            </a:graphic>
          </wp:inline>
        </w:drawing>
      </w:r>
    </w:p>
    <w:p>
      <w:pPr>
        <w:pStyle w:val="4"/>
      </w:pPr>
      <w:bookmarkStart w:id="20" w:name="_Toc535517229"/>
      <w:r>
        <w:rPr>
          <w:rFonts w:hint="eastAsia"/>
        </w:rPr>
        <w:t>输入相关身份验证信息</w:t>
      </w:r>
      <w:bookmarkEnd w:id="20"/>
    </w:p>
    <w:p>
      <w:pPr>
        <w:ind w:firstLine="480" w:firstLineChars="200"/>
      </w:pPr>
      <w:r>
        <w:rPr>
          <w:rFonts w:hint="eastAsia"/>
        </w:rPr>
        <w:t>按银行支付页面提示完成在线缴费。不同银行支付页面有所差异。</w:t>
      </w:r>
    </w:p>
    <w:p>
      <w:pPr>
        <w:jc w:val="center"/>
      </w:pPr>
      <w:r>
        <w:drawing>
          <wp:inline distT="0" distB="0" distL="0" distR="0">
            <wp:extent cx="4841875" cy="3187065"/>
            <wp:effectExtent l="0" t="0" r="0" b="0"/>
            <wp:docPr id="5" name="图片 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
                    <pic:cNvPicPr>
                      <a:picLocks noChangeAspect="1" noChangeArrowheads="1"/>
                    </pic:cNvPicPr>
                  </pic:nvPicPr>
                  <pic:blipFill>
                    <a:blip r:embed="rId13">
                      <a:extLst>
                        <a:ext uri="{28A0092B-C50C-407E-A947-70E740481C1C}">
                          <a14:useLocalDpi xmlns:a14="http://schemas.microsoft.com/office/drawing/2010/main" val="0"/>
                        </a:ext>
                      </a:extLst>
                    </a:blip>
                    <a:srcRect l="12965" r="14319" b="14583"/>
                    <a:stretch>
                      <a:fillRect/>
                    </a:stretch>
                  </pic:blipFill>
                  <pic:spPr>
                    <a:xfrm>
                      <a:off x="0" y="0"/>
                      <a:ext cx="4841875" cy="3187065"/>
                    </a:xfrm>
                    <a:prstGeom prst="rect">
                      <a:avLst/>
                    </a:prstGeom>
                    <a:noFill/>
                    <a:ln>
                      <a:noFill/>
                    </a:ln>
                  </pic:spPr>
                </pic:pic>
              </a:graphicData>
            </a:graphic>
          </wp:inline>
        </w:drawing>
      </w:r>
    </w:p>
    <w:p>
      <w:pPr>
        <w:pStyle w:val="4"/>
      </w:pPr>
      <w:bookmarkStart w:id="21" w:name="_Toc535517230"/>
      <w:r>
        <w:rPr>
          <w:rFonts w:hint="eastAsia"/>
        </w:rPr>
        <w:t>在线支付成功</w:t>
      </w:r>
      <w:bookmarkEnd w:id="21"/>
    </w:p>
    <w:p>
      <w:pPr>
        <w:keepNext/>
        <w:keepLines/>
        <w:ind w:firstLine="480" w:firstLineChars="200"/>
      </w:pPr>
      <w:r>
        <w:rPr>
          <w:rFonts w:hint="eastAsia"/>
        </w:rPr>
        <w:t>按银行支付页面提示完成在线缴费。不同银行支付页面有所差异。</w:t>
      </w:r>
    </w:p>
    <w:p>
      <w:pPr>
        <w:keepNext/>
        <w:keepLines/>
        <w:jc w:val="center"/>
      </w:pPr>
      <w:r>
        <w:drawing>
          <wp:inline distT="0" distB="0" distL="0" distR="0">
            <wp:extent cx="5047615" cy="1617345"/>
            <wp:effectExtent l="0" t="0" r="0" b="0"/>
            <wp:docPr id="6" name="图片 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3"/>
                    <pic:cNvPicPr>
                      <a:picLocks noChangeAspect="1" noChangeArrowheads="1"/>
                    </pic:cNvPicPr>
                  </pic:nvPicPr>
                  <pic:blipFill>
                    <a:blip r:embed="rId14">
                      <a:extLst>
                        <a:ext uri="{28A0092B-C50C-407E-A947-70E740481C1C}">
                          <a14:useLocalDpi xmlns:a14="http://schemas.microsoft.com/office/drawing/2010/main" val="0"/>
                        </a:ext>
                      </a:extLst>
                    </a:blip>
                    <a:srcRect l="13292" r="14790" b="59073"/>
                    <a:stretch>
                      <a:fillRect/>
                    </a:stretch>
                  </pic:blipFill>
                  <pic:spPr>
                    <a:xfrm>
                      <a:off x="0" y="0"/>
                      <a:ext cx="5047615" cy="1617345"/>
                    </a:xfrm>
                    <a:prstGeom prst="rect">
                      <a:avLst/>
                    </a:prstGeom>
                    <a:noFill/>
                    <a:ln>
                      <a:noFill/>
                    </a:ln>
                  </pic:spPr>
                </pic:pic>
              </a:graphicData>
            </a:graphic>
          </wp:inline>
        </w:drawing>
      </w:r>
    </w:p>
    <w:p>
      <w:pPr>
        <w:pStyle w:val="4"/>
      </w:pPr>
      <w:bookmarkStart w:id="22" w:name="_Toc535517231"/>
      <w:r>
        <w:rPr>
          <w:rFonts w:hint="eastAsia"/>
        </w:rPr>
        <w:t>微信扫码支付</w:t>
      </w:r>
      <w:bookmarkEnd w:id="22"/>
    </w:p>
    <w:p>
      <w:pPr>
        <w:keepNext/>
        <w:keepLines/>
        <w:ind w:firstLine="480" w:firstLineChars="200"/>
      </w:pPr>
      <w:r>
        <w:rPr>
          <w:rFonts w:hint="eastAsia"/>
        </w:rPr>
        <w:t>除了网银支付，也可以选择微信支付。通过微信扫一扫二维码进行支付。微信缴费过程不需要关注“广东财政”公众号。</w:t>
      </w:r>
    </w:p>
    <w:p>
      <w:pPr>
        <w:jc w:val="center"/>
      </w:pPr>
      <w:r>
        <w:drawing>
          <wp:inline distT="0" distB="0" distL="0" distR="0">
            <wp:extent cx="5274310" cy="296100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a:stretch>
                      <a:fillRect/>
                    </a:stretch>
                  </pic:blipFill>
                  <pic:spPr>
                    <a:xfrm>
                      <a:off x="0" y="0"/>
                      <a:ext cx="5274310" cy="2961005"/>
                    </a:xfrm>
                    <a:prstGeom prst="rect">
                      <a:avLst/>
                    </a:prstGeom>
                  </pic:spPr>
                </pic:pic>
              </a:graphicData>
            </a:graphic>
          </wp:inline>
        </w:drawing>
      </w:r>
    </w:p>
    <w:p>
      <w:pPr>
        <w:pStyle w:val="4"/>
        <w:keepLines w:val="0"/>
      </w:pPr>
      <w:bookmarkStart w:id="23" w:name="_Toc535517232"/>
      <w:r>
        <w:rPr>
          <w:rFonts w:hint="eastAsia"/>
        </w:rPr>
        <w:t>缴费结果提示</w:t>
      </w:r>
      <w:bookmarkEnd w:id="23"/>
    </w:p>
    <w:p>
      <w:pPr>
        <w:jc w:val="center"/>
      </w:pPr>
      <w:r>
        <w:drawing>
          <wp:inline distT="0" distB="0" distL="0" distR="0">
            <wp:extent cx="5274310" cy="304800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6"/>
                    <a:stretch>
                      <a:fillRect/>
                    </a:stretch>
                  </pic:blipFill>
                  <pic:spPr>
                    <a:xfrm>
                      <a:off x="0" y="0"/>
                      <a:ext cx="5274310" cy="3048000"/>
                    </a:xfrm>
                    <a:prstGeom prst="rect">
                      <a:avLst/>
                    </a:prstGeom>
                  </pic:spPr>
                </pic:pic>
              </a:graphicData>
            </a:graphic>
          </wp:inline>
        </w:drawing>
      </w:r>
    </w:p>
    <w:bookmarkEnd w:id="9"/>
    <w:bookmarkEnd w:id="11"/>
    <w:p>
      <w:pPr>
        <w:pStyle w:val="3"/>
        <w:spacing w:line="415" w:lineRule="auto"/>
      </w:pPr>
      <w:bookmarkStart w:id="24" w:name="_Toc535517233"/>
      <w:r>
        <w:rPr>
          <w:rFonts w:hint="eastAsia"/>
        </w:rPr>
        <w:t>微信缴费示例</w:t>
      </w:r>
      <w:bookmarkEnd w:id="24"/>
    </w:p>
    <w:p>
      <w:pPr>
        <w:pStyle w:val="4"/>
      </w:pPr>
      <w:bookmarkStart w:id="25" w:name="_Toc535517234"/>
      <w:r>
        <w:rPr>
          <w:rFonts w:hint="eastAsia"/>
        </w:rPr>
        <w:t>关注“广东财政”公众号</w:t>
      </w:r>
      <w:bookmarkEnd w:id="25"/>
    </w:p>
    <w:p>
      <w:pPr>
        <w:ind w:firstLine="480" w:firstLineChars="200"/>
      </w:pPr>
      <w:r>
        <w:rPr>
          <w:rFonts w:hint="eastAsia"/>
        </w:rPr>
        <w:t>微信关注“广东财政”公众号。</w:t>
      </w:r>
    </w:p>
    <w:p>
      <w:pPr>
        <w:jc w:val="center"/>
      </w:pPr>
      <w:r>
        <w:drawing>
          <wp:inline distT="0" distB="0" distL="0" distR="0">
            <wp:extent cx="1675765" cy="2870200"/>
            <wp:effectExtent l="0" t="0" r="0" b="0"/>
            <wp:docPr id="9" name="图片 9" descr="3广东财政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广东财政公众号"/>
                    <pic:cNvPicPr>
                      <a:picLocks noChangeAspect="1" noChangeArrowheads="1"/>
                    </pic:cNvPicPr>
                  </pic:nvPicPr>
                  <pic:blipFill>
                    <a:blip r:embed="rId17" cstate="print">
                      <a:extLst>
                        <a:ext uri="{28A0092B-C50C-407E-A947-70E740481C1C}">
                          <a14:useLocalDpi xmlns:a14="http://schemas.microsoft.com/office/drawing/2010/main" val="0"/>
                        </a:ext>
                      </a:extLst>
                    </a:blip>
                    <a:srcRect t="3593"/>
                    <a:stretch>
                      <a:fillRect/>
                    </a:stretch>
                  </pic:blipFill>
                  <pic:spPr>
                    <a:xfrm>
                      <a:off x="0" y="0"/>
                      <a:ext cx="1675765" cy="2870200"/>
                    </a:xfrm>
                    <a:prstGeom prst="rect">
                      <a:avLst/>
                    </a:prstGeom>
                    <a:noFill/>
                    <a:ln>
                      <a:noFill/>
                    </a:ln>
                  </pic:spPr>
                </pic:pic>
              </a:graphicData>
            </a:graphic>
          </wp:inline>
        </w:drawing>
      </w:r>
      <w:r>
        <w:t xml:space="preserve">      </w:t>
      </w:r>
      <w:r>
        <w:drawing>
          <wp:inline distT="0" distB="0" distL="0" distR="0">
            <wp:extent cx="1675765" cy="2870200"/>
            <wp:effectExtent l="0" t="0" r="0" b="0"/>
            <wp:docPr id="10" name="图片 10" descr="2非税缴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非税缴费"/>
                    <pic:cNvPicPr>
                      <a:picLocks noChangeAspect="1" noChangeArrowheads="1"/>
                    </pic:cNvPicPr>
                  </pic:nvPicPr>
                  <pic:blipFill>
                    <a:blip r:embed="rId18" cstate="print">
                      <a:extLst>
                        <a:ext uri="{28A0092B-C50C-407E-A947-70E740481C1C}">
                          <a14:useLocalDpi xmlns:a14="http://schemas.microsoft.com/office/drawing/2010/main" val="0"/>
                        </a:ext>
                      </a:extLst>
                    </a:blip>
                    <a:srcRect t="3745"/>
                    <a:stretch>
                      <a:fillRect/>
                    </a:stretch>
                  </pic:blipFill>
                  <pic:spPr>
                    <a:xfrm>
                      <a:off x="0" y="0"/>
                      <a:ext cx="1675765" cy="2870200"/>
                    </a:xfrm>
                    <a:prstGeom prst="rect">
                      <a:avLst/>
                    </a:prstGeom>
                    <a:noFill/>
                    <a:ln>
                      <a:noFill/>
                    </a:ln>
                  </pic:spPr>
                </pic:pic>
              </a:graphicData>
            </a:graphic>
          </wp:inline>
        </w:drawing>
      </w:r>
    </w:p>
    <w:p>
      <w:pPr>
        <w:pStyle w:val="4"/>
      </w:pPr>
      <w:bookmarkStart w:id="26" w:name="_Toc535517235"/>
      <w:r>
        <w:rPr>
          <w:rFonts w:hint="eastAsia"/>
        </w:rPr>
        <w:t>缴费信息查询</w:t>
      </w:r>
      <w:bookmarkEnd w:id="26"/>
    </w:p>
    <w:p>
      <w:pPr>
        <w:ind w:firstLine="480" w:firstLineChars="200"/>
      </w:pPr>
      <w:r>
        <w:rPr>
          <w:rFonts w:hint="eastAsia"/>
        </w:rPr>
        <w:t>选择【非税服务】&gt;&gt;【非税缴费】，输入缴款通知书号码、执收单位编码等信息进行缴费查询，确认应缴信息。</w:t>
      </w:r>
    </w:p>
    <w:p>
      <w:pPr>
        <w:jc w:val="center"/>
      </w:pPr>
      <w:r>
        <w:drawing>
          <wp:inline distT="0" distB="0" distL="0" distR="0">
            <wp:extent cx="1691640" cy="2875280"/>
            <wp:effectExtent l="0" t="0" r="0" b="0"/>
            <wp:docPr id="11" name="图片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
                    <pic:cNvPicPr>
                      <a:picLocks noChangeAspect="1" noChangeArrowheads="1"/>
                    </pic:cNvPicPr>
                  </pic:nvPicPr>
                  <pic:blipFill>
                    <a:blip r:embed="rId19" cstate="print">
                      <a:extLst>
                        <a:ext uri="{28A0092B-C50C-407E-A947-70E740481C1C}">
                          <a14:useLocalDpi xmlns:a14="http://schemas.microsoft.com/office/drawing/2010/main" val="0"/>
                        </a:ext>
                      </a:extLst>
                    </a:blip>
                    <a:srcRect t="4239"/>
                    <a:stretch>
                      <a:fillRect/>
                    </a:stretch>
                  </pic:blipFill>
                  <pic:spPr>
                    <a:xfrm>
                      <a:off x="0" y="0"/>
                      <a:ext cx="1691640" cy="2875280"/>
                    </a:xfrm>
                    <a:prstGeom prst="rect">
                      <a:avLst/>
                    </a:prstGeom>
                    <a:noFill/>
                    <a:ln>
                      <a:noFill/>
                    </a:ln>
                  </pic:spPr>
                </pic:pic>
              </a:graphicData>
            </a:graphic>
          </wp:inline>
        </w:drawing>
      </w:r>
      <w:r>
        <w:t xml:space="preserve">      </w:t>
      </w:r>
      <w:r>
        <w:drawing>
          <wp:inline distT="0" distB="0" distL="0" distR="0">
            <wp:extent cx="1691640" cy="2875280"/>
            <wp:effectExtent l="0" t="0" r="0" b="0"/>
            <wp:docPr id="12"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
                    <pic:cNvPicPr>
                      <a:picLocks noChangeAspect="1" noChangeArrowheads="1"/>
                    </pic:cNvPicPr>
                  </pic:nvPicPr>
                  <pic:blipFill>
                    <a:blip r:embed="rId20" cstate="print">
                      <a:extLst>
                        <a:ext uri="{28A0092B-C50C-407E-A947-70E740481C1C}">
                          <a14:useLocalDpi xmlns:a14="http://schemas.microsoft.com/office/drawing/2010/main" val="0"/>
                        </a:ext>
                      </a:extLst>
                    </a:blip>
                    <a:srcRect t="4239"/>
                    <a:stretch>
                      <a:fillRect/>
                    </a:stretch>
                  </pic:blipFill>
                  <pic:spPr>
                    <a:xfrm>
                      <a:off x="0" y="0"/>
                      <a:ext cx="1691640" cy="2875280"/>
                    </a:xfrm>
                    <a:prstGeom prst="rect">
                      <a:avLst/>
                    </a:prstGeom>
                    <a:noFill/>
                    <a:ln>
                      <a:noFill/>
                    </a:ln>
                  </pic:spPr>
                </pic:pic>
              </a:graphicData>
            </a:graphic>
          </wp:inline>
        </w:drawing>
      </w:r>
    </w:p>
    <w:p>
      <w:pPr>
        <w:jc w:val="center"/>
      </w:pPr>
    </w:p>
    <w:p>
      <w:pPr>
        <w:pStyle w:val="4"/>
      </w:pPr>
      <w:bookmarkStart w:id="27" w:name="_Toc535517236"/>
      <w:r>
        <w:rPr>
          <w:rFonts w:hint="eastAsia"/>
        </w:rPr>
        <w:t>选择代收银行</w:t>
      </w:r>
      <w:bookmarkEnd w:id="27"/>
    </w:p>
    <w:p>
      <w:pPr>
        <w:ind w:firstLine="480" w:firstLineChars="200"/>
      </w:pPr>
      <w:r>
        <w:rPr>
          <w:rFonts w:hint="eastAsia"/>
        </w:rPr>
        <w:t>选择财政代理收款银行（</w:t>
      </w:r>
      <w:r>
        <w:rPr>
          <w:rFonts w:hint="eastAsia"/>
          <w:b/>
          <w:u w:val="single"/>
        </w:rPr>
        <w:t>非付款银行</w:t>
      </w:r>
      <w:r>
        <w:rPr>
          <w:rFonts w:hint="eastAsia"/>
        </w:rPr>
        <w:t>）。</w:t>
      </w:r>
    </w:p>
    <w:p>
      <w:pPr>
        <w:jc w:val="center"/>
      </w:pPr>
      <w:r>
        <w:drawing>
          <wp:inline distT="0" distB="0" distL="0" distR="0">
            <wp:extent cx="1859280" cy="3307080"/>
            <wp:effectExtent l="0" t="0" r="7620" b="7620"/>
            <wp:docPr id="32" name="图片 32" descr="C:\Users\Kira\Desktop\网上缴费截图\微信缴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Kira\Desktop\网上缴费截图\微信缴费\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68176" cy="3322270"/>
                    </a:xfrm>
                    <a:prstGeom prst="rect">
                      <a:avLst/>
                    </a:prstGeom>
                    <a:noFill/>
                    <a:ln>
                      <a:noFill/>
                    </a:ln>
                  </pic:spPr>
                </pic:pic>
              </a:graphicData>
            </a:graphic>
          </wp:inline>
        </w:drawing>
      </w:r>
    </w:p>
    <w:p>
      <w:pPr>
        <w:pStyle w:val="4"/>
      </w:pPr>
      <w:bookmarkStart w:id="28" w:name="_Toc535517237"/>
      <w:r>
        <w:rPr>
          <w:rFonts w:hint="eastAsia"/>
        </w:rPr>
        <w:t>微信支付</w:t>
      </w:r>
      <w:bookmarkEnd w:id="28"/>
    </w:p>
    <w:p>
      <w:pPr>
        <w:keepNext/>
        <w:keepLines/>
        <w:ind w:firstLine="480" w:firstLineChars="200"/>
      </w:pPr>
      <w:r>
        <w:rPr>
          <w:rFonts w:hint="eastAsia"/>
        </w:rPr>
        <w:t>使用微信钱包里面的零钱或者绑定的银行卡进行微信支付。</w:t>
      </w:r>
    </w:p>
    <w:p>
      <w:pPr>
        <w:keepNext/>
        <w:keepLines/>
        <w:jc w:val="center"/>
      </w:pPr>
      <w:r>
        <w:drawing>
          <wp:inline distT="0" distB="0" distL="0" distR="0">
            <wp:extent cx="1654175" cy="2806700"/>
            <wp:effectExtent l="0" t="0" r="0" b="0"/>
            <wp:docPr id="14"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
                    <pic:cNvPicPr>
                      <a:picLocks noChangeAspect="1" noChangeArrowheads="1"/>
                    </pic:cNvPicPr>
                  </pic:nvPicPr>
                  <pic:blipFill>
                    <a:blip r:embed="rId22" cstate="print">
                      <a:extLst>
                        <a:ext uri="{28A0092B-C50C-407E-A947-70E740481C1C}">
                          <a14:useLocalDpi xmlns:a14="http://schemas.microsoft.com/office/drawing/2010/main" val="0"/>
                        </a:ext>
                      </a:extLst>
                    </a:blip>
                    <a:srcRect t="4414"/>
                    <a:stretch>
                      <a:fillRect/>
                    </a:stretch>
                  </pic:blipFill>
                  <pic:spPr>
                    <a:xfrm>
                      <a:off x="0" y="0"/>
                      <a:ext cx="1654175" cy="2806700"/>
                    </a:xfrm>
                    <a:prstGeom prst="rect">
                      <a:avLst/>
                    </a:prstGeom>
                    <a:noFill/>
                    <a:ln>
                      <a:noFill/>
                    </a:ln>
                  </pic:spPr>
                </pic:pic>
              </a:graphicData>
            </a:graphic>
          </wp:inline>
        </w:drawing>
      </w:r>
      <w:r>
        <w:t xml:space="preserve"> </w:t>
      </w:r>
      <w:r>
        <w:drawing>
          <wp:inline distT="0" distB="0" distL="0" distR="0">
            <wp:extent cx="1696720" cy="2817495"/>
            <wp:effectExtent l="0" t="0" r="0" b="0"/>
            <wp:docPr id="15" name="图片 15" descr="8输入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输入密码"/>
                    <pic:cNvPicPr>
                      <a:picLocks noChangeAspect="1" noChangeArrowheads="1"/>
                    </pic:cNvPicPr>
                  </pic:nvPicPr>
                  <pic:blipFill>
                    <a:blip r:embed="rId23" cstate="print">
                      <a:extLst>
                        <a:ext uri="{28A0092B-C50C-407E-A947-70E740481C1C}">
                          <a14:useLocalDpi xmlns:a14="http://schemas.microsoft.com/office/drawing/2010/main" val="0"/>
                        </a:ext>
                      </a:extLst>
                    </a:blip>
                    <a:srcRect t="3827"/>
                    <a:stretch>
                      <a:fillRect/>
                    </a:stretch>
                  </pic:blipFill>
                  <pic:spPr>
                    <a:xfrm>
                      <a:off x="0" y="0"/>
                      <a:ext cx="1696720" cy="2817495"/>
                    </a:xfrm>
                    <a:prstGeom prst="rect">
                      <a:avLst/>
                    </a:prstGeom>
                    <a:noFill/>
                    <a:ln>
                      <a:noFill/>
                    </a:ln>
                  </pic:spPr>
                </pic:pic>
              </a:graphicData>
            </a:graphic>
          </wp:inline>
        </w:drawing>
      </w:r>
      <w:r>
        <w:t xml:space="preserve"> </w:t>
      </w:r>
      <w:r>
        <w:drawing>
          <wp:inline distT="0" distB="0" distL="0" distR="0">
            <wp:extent cx="1659890" cy="2806700"/>
            <wp:effectExtent l="0" t="0" r="0" b="0"/>
            <wp:docPr id="16" name="图片 1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
                    <pic:cNvPicPr>
                      <a:picLocks noChangeAspect="1" noChangeArrowheads="1"/>
                    </pic:cNvPicPr>
                  </pic:nvPicPr>
                  <pic:blipFill>
                    <a:blip r:embed="rId24" cstate="print">
                      <a:extLst>
                        <a:ext uri="{28A0092B-C50C-407E-A947-70E740481C1C}">
                          <a14:useLocalDpi xmlns:a14="http://schemas.microsoft.com/office/drawing/2010/main" val="0"/>
                        </a:ext>
                      </a:extLst>
                    </a:blip>
                    <a:srcRect t="4437"/>
                    <a:stretch>
                      <a:fillRect/>
                    </a:stretch>
                  </pic:blipFill>
                  <pic:spPr>
                    <a:xfrm>
                      <a:off x="0" y="0"/>
                      <a:ext cx="1659890" cy="2806700"/>
                    </a:xfrm>
                    <a:prstGeom prst="rect">
                      <a:avLst/>
                    </a:prstGeom>
                    <a:noFill/>
                    <a:ln>
                      <a:noFill/>
                    </a:ln>
                  </pic:spPr>
                </pic:pic>
              </a:graphicData>
            </a:graphic>
          </wp:inline>
        </w:drawing>
      </w:r>
    </w:p>
    <w:p>
      <w:pPr>
        <w:pStyle w:val="4"/>
        <w:keepLines w:val="0"/>
      </w:pPr>
      <w:bookmarkStart w:id="29" w:name="_Toc535517238"/>
      <w:r>
        <w:rPr>
          <w:rFonts w:hint="eastAsia"/>
        </w:rPr>
        <w:t>缴费结果提示</w:t>
      </w:r>
      <w:bookmarkEnd w:id="29"/>
    </w:p>
    <w:p>
      <w:pPr>
        <w:jc w:val="center"/>
      </w:pPr>
      <w:r>
        <w:drawing>
          <wp:inline distT="0" distB="0" distL="0" distR="0">
            <wp:extent cx="2489200" cy="2875280"/>
            <wp:effectExtent l="0" t="0" r="0" b="0"/>
            <wp:docPr id="17" name="图片 1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
                    <pic:cNvPicPr>
                      <a:picLocks noChangeAspect="1" noChangeArrowheads="1"/>
                    </pic:cNvPicPr>
                  </pic:nvPicPr>
                  <pic:blipFill>
                    <a:blip r:embed="rId25" cstate="print">
                      <a:extLst>
                        <a:ext uri="{28A0092B-C50C-407E-A947-70E740481C1C}">
                          <a14:useLocalDpi xmlns:a14="http://schemas.microsoft.com/office/drawing/2010/main" val="0"/>
                        </a:ext>
                      </a:extLst>
                    </a:blip>
                    <a:srcRect t="4414" b="30518"/>
                    <a:stretch>
                      <a:fillRect/>
                    </a:stretch>
                  </pic:blipFill>
                  <pic:spPr>
                    <a:xfrm>
                      <a:off x="0" y="0"/>
                      <a:ext cx="2489200" cy="2875280"/>
                    </a:xfrm>
                    <a:prstGeom prst="rect">
                      <a:avLst/>
                    </a:prstGeom>
                    <a:noFill/>
                    <a:ln>
                      <a:noFill/>
                    </a:ln>
                  </pic:spPr>
                </pic:pic>
              </a:graphicData>
            </a:graphic>
          </wp:inline>
        </w:drawing>
      </w:r>
    </w:p>
    <w:p>
      <w:pPr>
        <w:pStyle w:val="4"/>
        <w:keepLines w:val="0"/>
      </w:pPr>
      <w:bookmarkStart w:id="30" w:name="_Toc535517239"/>
      <w:r>
        <w:rPr>
          <w:rFonts w:hint="eastAsia"/>
        </w:rPr>
        <w:t>微信支付结果</w:t>
      </w:r>
      <w:bookmarkEnd w:id="30"/>
    </w:p>
    <w:p>
      <w:pPr>
        <w:jc w:val="center"/>
      </w:pPr>
      <w:r>
        <w:drawing>
          <wp:inline distT="0" distB="0" distL="0" distR="0">
            <wp:extent cx="1897380" cy="3245485"/>
            <wp:effectExtent l="0" t="0" r="0" b="0"/>
            <wp:docPr id="18" name="图片 1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0"/>
                    <pic:cNvPicPr>
                      <a:picLocks noChangeAspect="1" noChangeArrowheads="1"/>
                    </pic:cNvPicPr>
                  </pic:nvPicPr>
                  <pic:blipFill>
                    <a:blip r:embed="rId26" cstate="print">
                      <a:extLst>
                        <a:ext uri="{28A0092B-C50C-407E-A947-70E740481C1C}">
                          <a14:useLocalDpi xmlns:a14="http://schemas.microsoft.com/office/drawing/2010/main" val="0"/>
                        </a:ext>
                      </a:extLst>
                    </a:blip>
                    <a:srcRect t="4095"/>
                    <a:stretch>
                      <a:fillRect/>
                    </a:stretch>
                  </pic:blipFill>
                  <pic:spPr>
                    <a:xfrm>
                      <a:off x="0" y="0"/>
                      <a:ext cx="1897380" cy="3245485"/>
                    </a:xfrm>
                    <a:prstGeom prst="rect">
                      <a:avLst/>
                    </a:prstGeom>
                    <a:noFill/>
                    <a:ln>
                      <a:noFill/>
                    </a:ln>
                  </pic:spPr>
                </pic:pic>
              </a:graphicData>
            </a:graphic>
          </wp:inline>
        </w:drawing>
      </w:r>
      <w:r>
        <w:t xml:space="preserve">      </w:t>
      </w:r>
      <w:r>
        <w:drawing>
          <wp:inline distT="0" distB="0" distL="0" distR="0">
            <wp:extent cx="2145665" cy="4688205"/>
            <wp:effectExtent l="0" t="0" r="0" b="0"/>
            <wp:docPr id="19" name="图片 1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1"/>
                    <pic:cNvPicPr>
                      <a:picLocks noChangeAspect="1" noChangeArrowheads="1"/>
                    </pic:cNvPicPr>
                  </pic:nvPicPr>
                  <pic:blipFill>
                    <a:blip r:embed="rId27" cstate="print">
                      <a:extLst>
                        <a:ext uri="{28A0092B-C50C-407E-A947-70E740481C1C}">
                          <a14:useLocalDpi xmlns:a14="http://schemas.microsoft.com/office/drawing/2010/main" val="0"/>
                        </a:ext>
                      </a:extLst>
                    </a:blip>
                    <a:srcRect t="3220"/>
                    <a:stretch>
                      <a:fillRect/>
                    </a:stretch>
                  </pic:blipFill>
                  <pic:spPr>
                    <a:xfrm>
                      <a:off x="0" y="0"/>
                      <a:ext cx="2145665" cy="4688205"/>
                    </a:xfrm>
                    <a:prstGeom prst="rect">
                      <a:avLst/>
                    </a:prstGeom>
                    <a:noFill/>
                    <a:ln>
                      <a:noFill/>
                    </a:ln>
                  </pic:spPr>
                </pic:pic>
              </a:graphicData>
            </a:graphic>
          </wp:inline>
        </w:drawing>
      </w:r>
    </w:p>
    <w:p>
      <w:pPr>
        <w:pStyle w:val="3"/>
        <w:spacing w:line="415" w:lineRule="auto"/>
      </w:pPr>
      <w:bookmarkStart w:id="31" w:name="_Toc535517240"/>
      <w:r>
        <w:rPr>
          <w:rFonts w:hint="eastAsia"/>
        </w:rPr>
        <w:t>APP缴费示例</w:t>
      </w:r>
      <w:bookmarkEnd w:id="31"/>
    </w:p>
    <w:p>
      <w:pPr>
        <w:pStyle w:val="4"/>
      </w:pPr>
      <w:bookmarkStart w:id="32" w:name="_Toc535517241"/>
      <w:r>
        <w:rPr>
          <w:rFonts w:hint="eastAsia"/>
        </w:rPr>
        <w:t>安装</w:t>
      </w:r>
      <w:bookmarkStart w:id="33" w:name="_Hlk494296369"/>
      <w:r>
        <w:rPr>
          <w:rFonts w:hint="eastAsia"/>
        </w:rPr>
        <w:t>“广东政务服务”APP</w:t>
      </w:r>
      <w:bookmarkEnd w:id="32"/>
      <w:bookmarkEnd w:id="33"/>
    </w:p>
    <w:p>
      <w:pPr>
        <w:ind w:firstLine="480" w:firstLineChars="200"/>
      </w:pPr>
      <w:r>
        <w:rPr>
          <w:rFonts w:hint="eastAsia"/>
        </w:rPr>
        <w:t>通过以下网址下载及安装“广东政务服务”APP到手机上：</w:t>
      </w:r>
      <w:r>
        <w:rPr>
          <w:rStyle w:val="36"/>
          <w:rFonts w:ascii="仿宋" w:hAnsi="仿宋" w:eastAsia="仿宋"/>
        </w:rPr>
        <w:t>https://wap.gdbs.gov.cn/mgdbsService/wap/mobileDownload/guide.html</w:t>
      </w:r>
    </w:p>
    <w:p>
      <w:pPr>
        <w:pStyle w:val="4"/>
      </w:pPr>
      <w:bookmarkStart w:id="34" w:name="_Toc535517242"/>
      <w:r>
        <w:rPr>
          <w:rFonts w:hint="eastAsia"/>
        </w:rPr>
        <w:t>打开“非税缴费”服务事项</w:t>
      </w:r>
      <w:bookmarkEnd w:id="34"/>
    </w:p>
    <w:p>
      <w:pPr>
        <w:ind w:firstLine="480" w:firstLineChars="200"/>
      </w:pPr>
      <w:r>
        <w:rPr>
          <w:rFonts w:hint="eastAsia"/>
        </w:rPr>
        <w:t>打开“广东政务服务”APP，通过搜索框输入“非税”字样进行搜索，并点击【非税缴费】服务事项。</w:t>
      </w:r>
    </w:p>
    <w:p>
      <w:pPr>
        <w:jc w:val="center"/>
      </w:pPr>
      <w:r>
        <w:drawing>
          <wp:inline distT="0" distB="0" distL="0" distR="0">
            <wp:extent cx="1607820" cy="2858135"/>
            <wp:effectExtent l="0" t="0" r="0" b="0"/>
            <wp:docPr id="34" name="图片 34" descr="C:\Users\Kira\AppData\Local\Temp\WeChat Files\4587660129709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Kira\AppData\Local\Temp\WeChat Files\458766012970932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10610" cy="2863307"/>
                    </a:xfrm>
                    <a:prstGeom prst="rect">
                      <a:avLst/>
                    </a:prstGeom>
                    <a:noFill/>
                    <a:ln>
                      <a:noFill/>
                    </a:ln>
                  </pic:spPr>
                </pic:pic>
              </a:graphicData>
            </a:graphic>
          </wp:inline>
        </w:drawing>
      </w:r>
      <w:r>
        <w:t xml:space="preserve"> </w:t>
      </w:r>
      <w:r>
        <w:drawing>
          <wp:inline distT="0" distB="0" distL="0" distR="0">
            <wp:extent cx="1707515" cy="2870200"/>
            <wp:effectExtent l="0" t="0" r="0" b="0"/>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noChangeArrowheads="1"/>
                    </pic:cNvPicPr>
                  </pic:nvPicPr>
                  <pic:blipFill>
                    <a:blip r:embed="rId29" cstate="print">
                      <a:extLst>
                        <a:ext uri="{28A0092B-C50C-407E-A947-70E740481C1C}">
                          <a14:useLocalDpi xmlns:a14="http://schemas.microsoft.com/office/drawing/2010/main" val="0"/>
                        </a:ext>
                      </a:extLst>
                    </a:blip>
                    <a:srcRect t="4424"/>
                    <a:stretch>
                      <a:fillRect/>
                    </a:stretch>
                  </pic:blipFill>
                  <pic:spPr>
                    <a:xfrm>
                      <a:off x="0" y="0"/>
                      <a:ext cx="1707515" cy="2870200"/>
                    </a:xfrm>
                    <a:prstGeom prst="rect">
                      <a:avLst/>
                    </a:prstGeom>
                    <a:noFill/>
                    <a:ln>
                      <a:noFill/>
                    </a:ln>
                  </pic:spPr>
                </pic:pic>
              </a:graphicData>
            </a:graphic>
          </wp:inline>
        </w:drawing>
      </w:r>
      <w:r>
        <w:t xml:space="preserve"> </w:t>
      </w:r>
      <w:r>
        <w:drawing>
          <wp:inline distT="0" distB="0" distL="0" distR="0">
            <wp:extent cx="1696720" cy="2870200"/>
            <wp:effectExtent l="0" t="0" r="0" b="0"/>
            <wp:docPr id="22" name="图片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
                    <pic:cNvPicPr>
                      <a:picLocks noChangeAspect="1" noChangeArrowheads="1"/>
                    </pic:cNvPicPr>
                  </pic:nvPicPr>
                  <pic:blipFill>
                    <a:blip r:embed="rId30" cstate="print">
                      <a:extLst>
                        <a:ext uri="{28A0092B-C50C-407E-A947-70E740481C1C}">
                          <a14:useLocalDpi xmlns:a14="http://schemas.microsoft.com/office/drawing/2010/main" val="0"/>
                        </a:ext>
                      </a:extLst>
                    </a:blip>
                    <a:srcRect t="3848"/>
                    <a:stretch>
                      <a:fillRect/>
                    </a:stretch>
                  </pic:blipFill>
                  <pic:spPr>
                    <a:xfrm>
                      <a:off x="0" y="0"/>
                      <a:ext cx="1696720" cy="2870200"/>
                    </a:xfrm>
                    <a:prstGeom prst="rect">
                      <a:avLst/>
                    </a:prstGeom>
                    <a:noFill/>
                    <a:ln>
                      <a:noFill/>
                    </a:ln>
                  </pic:spPr>
                </pic:pic>
              </a:graphicData>
            </a:graphic>
          </wp:inline>
        </w:drawing>
      </w:r>
    </w:p>
    <w:p>
      <w:pPr>
        <w:pStyle w:val="4"/>
      </w:pPr>
      <w:bookmarkStart w:id="35" w:name="_Toc535517243"/>
      <w:r>
        <w:rPr>
          <w:rFonts w:hint="eastAsia"/>
        </w:rPr>
        <w:t>缴费信息查询</w:t>
      </w:r>
      <w:bookmarkEnd w:id="35"/>
    </w:p>
    <w:p>
      <w:pPr>
        <w:ind w:firstLine="480" w:firstLineChars="200"/>
      </w:pPr>
      <w:r>
        <w:rPr>
          <w:rFonts w:hint="eastAsia"/>
        </w:rPr>
        <w:t>输入缴款通知书号码、执收单位编码等信息进行缴费查询，确认应缴信息。</w:t>
      </w:r>
    </w:p>
    <w:p>
      <w:pPr>
        <w:jc w:val="center"/>
      </w:pPr>
      <w:r>
        <w:drawing>
          <wp:inline distT="0" distB="0" distL="0" distR="0">
            <wp:extent cx="1691640" cy="2875280"/>
            <wp:effectExtent l="0" t="0" r="0" b="0"/>
            <wp:docPr id="23" name="图片 23" descr="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_副本"/>
                    <pic:cNvPicPr>
                      <a:picLocks noChangeAspect="1" noChangeArrowheads="1"/>
                    </pic:cNvPicPr>
                  </pic:nvPicPr>
                  <pic:blipFill>
                    <a:blip r:embed="rId31" cstate="print">
                      <a:extLst>
                        <a:ext uri="{28A0092B-C50C-407E-A947-70E740481C1C}">
                          <a14:useLocalDpi xmlns:a14="http://schemas.microsoft.com/office/drawing/2010/main" val="0"/>
                        </a:ext>
                      </a:extLst>
                    </a:blip>
                    <a:srcRect t="4039"/>
                    <a:stretch>
                      <a:fillRect/>
                    </a:stretch>
                  </pic:blipFill>
                  <pic:spPr>
                    <a:xfrm>
                      <a:off x="0" y="0"/>
                      <a:ext cx="1691640" cy="2875280"/>
                    </a:xfrm>
                    <a:prstGeom prst="rect">
                      <a:avLst/>
                    </a:prstGeom>
                    <a:noFill/>
                    <a:ln>
                      <a:noFill/>
                    </a:ln>
                  </pic:spPr>
                </pic:pic>
              </a:graphicData>
            </a:graphic>
          </wp:inline>
        </w:drawing>
      </w:r>
      <w:r>
        <w:t xml:space="preserve">      </w:t>
      </w:r>
      <w:r>
        <w:drawing>
          <wp:inline distT="0" distB="0" distL="0" distR="0">
            <wp:extent cx="1685925" cy="2875280"/>
            <wp:effectExtent l="0" t="0" r="0" b="0"/>
            <wp:docPr id="24" name="图片 24" descr="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_副本"/>
                    <pic:cNvPicPr>
                      <a:picLocks noChangeAspect="1" noChangeArrowheads="1"/>
                    </pic:cNvPicPr>
                  </pic:nvPicPr>
                  <pic:blipFill>
                    <a:blip r:embed="rId32" cstate="print">
                      <a:extLst>
                        <a:ext uri="{28A0092B-C50C-407E-A947-70E740481C1C}">
                          <a14:useLocalDpi xmlns:a14="http://schemas.microsoft.com/office/drawing/2010/main" val="0"/>
                        </a:ext>
                      </a:extLst>
                    </a:blip>
                    <a:srcRect t="3819"/>
                    <a:stretch>
                      <a:fillRect/>
                    </a:stretch>
                  </pic:blipFill>
                  <pic:spPr>
                    <a:xfrm>
                      <a:off x="0" y="0"/>
                      <a:ext cx="1685925" cy="2875280"/>
                    </a:xfrm>
                    <a:prstGeom prst="rect">
                      <a:avLst/>
                    </a:prstGeom>
                    <a:noFill/>
                    <a:ln>
                      <a:noFill/>
                    </a:ln>
                  </pic:spPr>
                </pic:pic>
              </a:graphicData>
            </a:graphic>
          </wp:inline>
        </w:drawing>
      </w:r>
    </w:p>
    <w:p>
      <w:pPr>
        <w:jc w:val="center"/>
      </w:pPr>
    </w:p>
    <w:p>
      <w:pPr>
        <w:pStyle w:val="4"/>
      </w:pPr>
      <w:bookmarkStart w:id="36" w:name="_Toc535517244"/>
      <w:r>
        <w:rPr>
          <w:rFonts w:hint="eastAsia"/>
        </w:rPr>
        <w:t>选择银行卡支付或微信支付</w:t>
      </w:r>
      <w:bookmarkEnd w:id="36"/>
    </w:p>
    <w:p>
      <w:pPr>
        <w:ind w:firstLine="480" w:firstLineChars="200"/>
      </w:pPr>
      <w:r>
        <w:rPr>
          <w:rFonts w:hint="eastAsia"/>
        </w:rPr>
        <w:t>选择财政代理收款银行（</w:t>
      </w:r>
      <w:r>
        <w:rPr>
          <w:rFonts w:hint="eastAsia"/>
          <w:b/>
          <w:u w:val="single"/>
        </w:rPr>
        <w:t>非付款银行</w:t>
      </w:r>
      <w:r>
        <w:rPr>
          <w:rFonts w:hint="eastAsia"/>
        </w:rPr>
        <w:t>）进行银行卡支付，或者选择微信支付。</w:t>
      </w:r>
    </w:p>
    <w:p>
      <w:pPr>
        <w:jc w:val="center"/>
      </w:pPr>
      <w:r>
        <w:drawing>
          <wp:inline distT="0" distB="0" distL="0" distR="0">
            <wp:extent cx="1707515" cy="2870200"/>
            <wp:effectExtent l="0" t="0" r="0" b="0"/>
            <wp:docPr id="25" name="图片 2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
                    <pic:cNvPicPr>
                      <a:picLocks noChangeAspect="1" noChangeArrowheads="1"/>
                    </pic:cNvPicPr>
                  </pic:nvPicPr>
                  <pic:blipFill>
                    <a:blip r:embed="rId33" cstate="print">
                      <a:extLst>
                        <a:ext uri="{28A0092B-C50C-407E-A947-70E740481C1C}">
                          <a14:useLocalDpi xmlns:a14="http://schemas.microsoft.com/office/drawing/2010/main" val="0"/>
                        </a:ext>
                      </a:extLst>
                    </a:blip>
                    <a:srcRect t="4247"/>
                    <a:stretch>
                      <a:fillRect/>
                    </a:stretch>
                  </pic:blipFill>
                  <pic:spPr>
                    <a:xfrm>
                      <a:off x="0" y="0"/>
                      <a:ext cx="1707515" cy="2870200"/>
                    </a:xfrm>
                    <a:prstGeom prst="rect">
                      <a:avLst/>
                    </a:prstGeom>
                    <a:noFill/>
                    <a:ln>
                      <a:noFill/>
                    </a:ln>
                  </pic:spPr>
                </pic:pic>
              </a:graphicData>
            </a:graphic>
          </wp:inline>
        </w:drawing>
      </w:r>
      <w:r>
        <w:t xml:space="preserve">      </w:t>
      </w:r>
      <w:r>
        <w:drawing>
          <wp:inline distT="0" distB="0" distL="0" distR="0">
            <wp:extent cx="1685925" cy="2875280"/>
            <wp:effectExtent l="0" t="0" r="0" b="0"/>
            <wp:docPr id="26" name="图片 26" descr="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_副本"/>
                    <pic:cNvPicPr>
                      <a:picLocks noChangeAspect="1" noChangeArrowheads="1"/>
                    </pic:cNvPicPr>
                  </pic:nvPicPr>
                  <pic:blipFill>
                    <a:blip r:embed="rId34" cstate="print">
                      <a:extLst>
                        <a:ext uri="{28A0092B-C50C-407E-A947-70E740481C1C}">
                          <a14:useLocalDpi xmlns:a14="http://schemas.microsoft.com/office/drawing/2010/main" val="0"/>
                        </a:ext>
                      </a:extLst>
                    </a:blip>
                    <a:srcRect t="3819"/>
                    <a:stretch>
                      <a:fillRect/>
                    </a:stretch>
                  </pic:blipFill>
                  <pic:spPr>
                    <a:xfrm>
                      <a:off x="0" y="0"/>
                      <a:ext cx="1685925" cy="2875280"/>
                    </a:xfrm>
                    <a:prstGeom prst="rect">
                      <a:avLst/>
                    </a:prstGeom>
                    <a:noFill/>
                    <a:ln>
                      <a:noFill/>
                    </a:ln>
                  </pic:spPr>
                </pic:pic>
              </a:graphicData>
            </a:graphic>
          </wp:inline>
        </w:drawing>
      </w:r>
    </w:p>
    <w:p>
      <w:pPr>
        <w:pStyle w:val="4"/>
      </w:pPr>
      <w:bookmarkStart w:id="37" w:name="_Toc535517245"/>
      <w:r>
        <w:rPr>
          <w:rFonts w:hint="eastAsia"/>
        </w:rPr>
        <w:t>银联支付</w:t>
      </w:r>
      <w:bookmarkEnd w:id="37"/>
    </w:p>
    <w:p>
      <w:pPr>
        <w:keepNext/>
        <w:keepLines/>
        <w:ind w:firstLine="480" w:firstLineChars="200"/>
      </w:pPr>
      <w:r>
        <w:rPr>
          <w:rFonts w:hint="eastAsia"/>
        </w:rPr>
        <w:t>使用网银或者银联卡进行APP支付。</w:t>
      </w:r>
    </w:p>
    <w:p>
      <w:pPr>
        <w:keepNext/>
        <w:keepLines/>
        <w:jc w:val="center"/>
      </w:pPr>
      <w:r>
        <w:drawing>
          <wp:inline distT="0" distB="0" distL="0" distR="0">
            <wp:extent cx="1628140" cy="2743200"/>
            <wp:effectExtent l="0" t="0" r="0" b="0"/>
            <wp:docPr id="27" name="图片 2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
                    <pic:cNvPicPr>
                      <a:picLocks noChangeAspect="1" noChangeArrowheads="1"/>
                    </pic:cNvPicPr>
                  </pic:nvPicPr>
                  <pic:blipFill>
                    <a:blip r:embed="rId35" cstate="print">
                      <a:extLst>
                        <a:ext uri="{28A0092B-C50C-407E-A947-70E740481C1C}">
                          <a14:useLocalDpi xmlns:a14="http://schemas.microsoft.com/office/drawing/2010/main" val="0"/>
                        </a:ext>
                      </a:extLst>
                    </a:blip>
                    <a:srcRect t="4247"/>
                    <a:stretch>
                      <a:fillRect/>
                    </a:stretch>
                  </pic:blipFill>
                  <pic:spPr>
                    <a:xfrm>
                      <a:off x="0" y="0"/>
                      <a:ext cx="1628140" cy="2743200"/>
                    </a:xfrm>
                    <a:prstGeom prst="rect">
                      <a:avLst/>
                    </a:prstGeom>
                    <a:noFill/>
                    <a:ln>
                      <a:noFill/>
                    </a:ln>
                  </pic:spPr>
                </pic:pic>
              </a:graphicData>
            </a:graphic>
          </wp:inline>
        </w:drawing>
      </w:r>
    </w:p>
    <w:p>
      <w:pPr>
        <w:pStyle w:val="4"/>
        <w:keepLines w:val="0"/>
      </w:pPr>
      <w:bookmarkStart w:id="38" w:name="_Toc535517246"/>
      <w:r>
        <w:rPr>
          <w:rFonts w:hint="eastAsia"/>
        </w:rPr>
        <w:t>缴费结果提示</w:t>
      </w:r>
      <w:bookmarkEnd w:id="38"/>
    </w:p>
    <w:p>
      <w:pPr>
        <w:jc w:val="center"/>
      </w:pPr>
      <w:r>
        <w:drawing>
          <wp:inline distT="0" distB="0" distL="0" distR="0">
            <wp:extent cx="2859405" cy="2880360"/>
            <wp:effectExtent l="0" t="0" r="0" b="0"/>
            <wp:docPr id="28" name="图片 28" descr="9缴费完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缴费完成"/>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59405" cy="2880360"/>
                    </a:xfrm>
                    <a:prstGeom prst="rect">
                      <a:avLst/>
                    </a:prstGeom>
                    <a:noFill/>
                    <a:ln>
                      <a:noFill/>
                    </a:ln>
                  </pic:spPr>
                </pic:pic>
              </a:graphicData>
            </a:graphic>
          </wp:inline>
        </w:drawing>
      </w:r>
    </w:p>
    <w:sectPr>
      <w:head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方正姚体">
    <w:altName w:val="宋体"/>
    <w:panose1 w:val="02010601030101010101"/>
    <w:charset w:val="86"/>
    <w:family w:val="auto"/>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rFonts w:hint="eastAsia" w:ascii="楷体_GB2312"/>
      </w:rPr>
      <w:tab/>
    </w:r>
    <w:r>
      <w:rPr>
        <w:rFonts w:hint="eastAsia" w:ascii="楷体_GB2312"/>
      </w:rPr>
      <w:t>未经授权不得翻录</w:t>
    </w:r>
    <w:r>
      <w:rPr>
        <w:rFonts w:hint="eastAsia" w:ascii="楷体_GB2312"/>
      </w:rPr>
      <w:tab/>
    </w:r>
    <w:r>
      <w:rPr>
        <w:rFonts w:hint="eastAsia" w:ascii="楷体_GB2312"/>
        <w:kern w:val="0"/>
        <w:szCs w:val="21"/>
      </w:rPr>
      <w:t xml:space="preserve">第 </w:t>
    </w:r>
    <w:r>
      <w:rPr>
        <w:rFonts w:hint="eastAsia" w:ascii="楷体_GB2312"/>
        <w:kern w:val="0"/>
        <w:szCs w:val="21"/>
      </w:rPr>
      <w:fldChar w:fldCharType="begin"/>
    </w:r>
    <w:r>
      <w:rPr>
        <w:rFonts w:hint="eastAsia" w:ascii="楷体_GB2312"/>
        <w:kern w:val="0"/>
        <w:szCs w:val="21"/>
      </w:rPr>
      <w:instrText xml:space="preserve"> PAGE </w:instrText>
    </w:r>
    <w:r>
      <w:rPr>
        <w:rFonts w:hint="eastAsia" w:ascii="楷体_GB2312"/>
        <w:kern w:val="0"/>
        <w:szCs w:val="21"/>
      </w:rPr>
      <w:fldChar w:fldCharType="separate"/>
    </w:r>
    <w:r>
      <w:rPr>
        <w:rFonts w:ascii="楷体_GB2312"/>
        <w:kern w:val="0"/>
        <w:szCs w:val="21"/>
      </w:rPr>
      <w:t>17</w:t>
    </w:r>
    <w:r>
      <w:rPr>
        <w:rFonts w:hint="eastAsia" w:ascii="楷体_GB2312"/>
        <w:kern w:val="0"/>
        <w:szCs w:val="21"/>
      </w:rPr>
      <w:fldChar w:fldCharType="end"/>
    </w:r>
    <w:r>
      <w:rPr>
        <w:rFonts w:hint="eastAsia" w:ascii="楷体_GB2312"/>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single" w:color="auto" w:sz="6" w:space="0"/>
      </w:pBdr>
      <w:spacing w:line="240" w:lineRule="auto"/>
      <w:rPr>
        <w:rFonts w:ascii="方正姚体" w:eastAsia="方正姚体"/>
      </w:rPr>
    </w:pPr>
    <w:r>
      <w:rPr>
        <w:rFonts w:hint="eastAsia" w:ascii="方正姚体" w:eastAsia="方正姚体"/>
      </w:rPr>
      <w:t xml:space="preserve">广东公共服务支付平台 </w:t>
    </w:r>
    <w:r>
      <w:rPr>
        <w:rFonts w:ascii="方正姚体" w:eastAsia="方正姚体"/>
      </w:rPr>
      <w:t xml:space="preserve">– </w:t>
    </w:r>
    <w:r>
      <w:rPr>
        <w:rFonts w:hint="eastAsia" w:ascii="方正姚体" w:eastAsia="方正姚体"/>
      </w:rPr>
      <w:t>公众非税在线缴费指引</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87CD9"/>
    <w:multiLevelType w:val="multilevel"/>
    <w:tmpl w:val="0F487CD9"/>
    <w:lvl w:ilvl="0" w:tentative="0">
      <w:start w:val="1"/>
      <w:numFmt w:val="decimal"/>
      <w:pStyle w:val="38"/>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4DA6A60"/>
    <w:multiLevelType w:val="multilevel"/>
    <w:tmpl w:val="54DA6A60"/>
    <w:lvl w:ilvl="0" w:tentative="0">
      <w:start w:val="1"/>
      <w:numFmt w:val="chineseCountingThousand"/>
      <w:pStyle w:val="2"/>
      <w:suff w:val="nothing"/>
      <w:lvlText w:val="第%1章 "/>
      <w:lvlJc w:val="left"/>
      <w:pPr>
        <w:ind w:left="0" w:firstLine="0"/>
      </w:pPr>
      <w:rPr>
        <w:rFonts w:hint="eastAsia"/>
        <w:lang w:val="en-US"/>
      </w:rPr>
    </w:lvl>
    <w:lvl w:ilvl="1" w:tentative="0">
      <w:start w:val="1"/>
      <w:numFmt w:val="chineseCountingThousand"/>
      <w:pStyle w:val="3"/>
      <w:suff w:val="nothing"/>
      <w:lvlText w:val="第%2节 "/>
      <w:lvlJc w:val="left"/>
      <w:pPr>
        <w:ind w:left="0" w:firstLine="0"/>
      </w:pPr>
      <w:rPr>
        <w:rFonts w:hint="eastAsia"/>
      </w:rPr>
    </w:lvl>
    <w:lvl w:ilvl="2" w:tentative="0">
      <w:start w:val="1"/>
      <w:numFmt w:val="decimal"/>
      <w:pStyle w:val="4"/>
      <w:suff w:val="nothing"/>
      <w:lvlText w:val="%3 "/>
      <w:lvlJc w:val="left"/>
      <w:pPr>
        <w:ind w:left="0" w:firstLine="0"/>
      </w:pPr>
      <w:rPr>
        <w:rFonts w:hint="eastAsia"/>
      </w:rPr>
    </w:lvl>
    <w:lvl w:ilvl="3" w:tentative="0">
      <w:start w:val="1"/>
      <w:numFmt w:val="decimal"/>
      <w:pStyle w:val="5"/>
      <w:suff w:val="nothing"/>
      <w:lvlText w:val="%3.%4 "/>
      <w:lvlJc w:val="left"/>
      <w:pPr>
        <w:ind w:left="0" w:firstLine="0"/>
      </w:pPr>
      <w:rPr>
        <w:rFonts w:hint="eastAsia"/>
      </w:rPr>
    </w:lvl>
    <w:lvl w:ilvl="4" w:tentative="0">
      <w:start w:val="1"/>
      <w:numFmt w:val="decimal"/>
      <w:pStyle w:val="6"/>
      <w:suff w:val="nothing"/>
      <w:lvlText w:val="%3.%4.%5 "/>
      <w:lvlJc w:val="left"/>
      <w:pPr>
        <w:ind w:left="0" w:firstLine="0"/>
      </w:pPr>
      <w:rPr>
        <w:rFonts w:hint="eastAsia"/>
      </w:rPr>
    </w:lvl>
    <w:lvl w:ilvl="5" w:tentative="0">
      <w:start w:val="1"/>
      <w:numFmt w:val="decimal"/>
      <w:pStyle w:val="7"/>
      <w:suff w:val="nothing"/>
      <w:lvlText w:val="%3.%4.%5.%6 "/>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49C"/>
    <w:rsid w:val="0000007D"/>
    <w:rsid w:val="00002727"/>
    <w:rsid w:val="000027D2"/>
    <w:rsid w:val="00003CA8"/>
    <w:rsid w:val="00003DE1"/>
    <w:rsid w:val="000043A2"/>
    <w:rsid w:val="00004B6E"/>
    <w:rsid w:val="00004FC4"/>
    <w:rsid w:val="0000565B"/>
    <w:rsid w:val="00005D66"/>
    <w:rsid w:val="000068CB"/>
    <w:rsid w:val="00007DBA"/>
    <w:rsid w:val="00010028"/>
    <w:rsid w:val="0001022B"/>
    <w:rsid w:val="00010E5C"/>
    <w:rsid w:val="00010F9A"/>
    <w:rsid w:val="00011400"/>
    <w:rsid w:val="00011510"/>
    <w:rsid w:val="00012A39"/>
    <w:rsid w:val="00012D7A"/>
    <w:rsid w:val="0001363F"/>
    <w:rsid w:val="00014225"/>
    <w:rsid w:val="00014BEF"/>
    <w:rsid w:val="00015DEE"/>
    <w:rsid w:val="000162DC"/>
    <w:rsid w:val="00020408"/>
    <w:rsid w:val="00022023"/>
    <w:rsid w:val="00023340"/>
    <w:rsid w:val="000239B7"/>
    <w:rsid w:val="00024185"/>
    <w:rsid w:val="00024389"/>
    <w:rsid w:val="00024862"/>
    <w:rsid w:val="00025468"/>
    <w:rsid w:val="000261CA"/>
    <w:rsid w:val="000274A2"/>
    <w:rsid w:val="00027C6B"/>
    <w:rsid w:val="00030548"/>
    <w:rsid w:val="0003085D"/>
    <w:rsid w:val="000313B4"/>
    <w:rsid w:val="000314C3"/>
    <w:rsid w:val="00031CCA"/>
    <w:rsid w:val="00031DCF"/>
    <w:rsid w:val="00031E11"/>
    <w:rsid w:val="00032BF7"/>
    <w:rsid w:val="00032F24"/>
    <w:rsid w:val="000340E1"/>
    <w:rsid w:val="00035CD7"/>
    <w:rsid w:val="00035D39"/>
    <w:rsid w:val="0003725B"/>
    <w:rsid w:val="00037CF0"/>
    <w:rsid w:val="00040F42"/>
    <w:rsid w:val="000418FA"/>
    <w:rsid w:val="00041B8F"/>
    <w:rsid w:val="000424DA"/>
    <w:rsid w:val="000425F1"/>
    <w:rsid w:val="000447B5"/>
    <w:rsid w:val="00044EAF"/>
    <w:rsid w:val="00044F29"/>
    <w:rsid w:val="00044F99"/>
    <w:rsid w:val="000454D4"/>
    <w:rsid w:val="0004553D"/>
    <w:rsid w:val="00045587"/>
    <w:rsid w:val="000455C3"/>
    <w:rsid w:val="000455E7"/>
    <w:rsid w:val="0004588C"/>
    <w:rsid w:val="00045920"/>
    <w:rsid w:val="00046CB7"/>
    <w:rsid w:val="00046FDC"/>
    <w:rsid w:val="00047443"/>
    <w:rsid w:val="00047F11"/>
    <w:rsid w:val="00050697"/>
    <w:rsid w:val="00050BF2"/>
    <w:rsid w:val="00050D02"/>
    <w:rsid w:val="00050E52"/>
    <w:rsid w:val="000516E2"/>
    <w:rsid w:val="00051F05"/>
    <w:rsid w:val="0005307A"/>
    <w:rsid w:val="00053BB3"/>
    <w:rsid w:val="00053C33"/>
    <w:rsid w:val="00053E51"/>
    <w:rsid w:val="00055302"/>
    <w:rsid w:val="000555BC"/>
    <w:rsid w:val="00060551"/>
    <w:rsid w:val="0006115A"/>
    <w:rsid w:val="000612C4"/>
    <w:rsid w:val="00061BA0"/>
    <w:rsid w:val="00063145"/>
    <w:rsid w:val="0006339C"/>
    <w:rsid w:val="00063443"/>
    <w:rsid w:val="00064095"/>
    <w:rsid w:val="000641A4"/>
    <w:rsid w:val="00064826"/>
    <w:rsid w:val="00064C4A"/>
    <w:rsid w:val="00064F11"/>
    <w:rsid w:val="00065699"/>
    <w:rsid w:val="00065822"/>
    <w:rsid w:val="00065900"/>
    <w:rsid w:val="00065E1C"/>
    <w:rsid w:val="00065F27"/>
    <w:rsid w:val="000661F2"/>
    <w:rsid w:val="00066669"/>
    <w:rsid w:val="00066A21"/>
    <w:rsid w:val="00066F58"/>
    <w:rsid w:val="000676A9"/>
    <w:rsid w:val="00067729"/>
    <w:rsid w:val="000677D5"/>
    <w:rsid w:val="00067B30"/>
    <w:rsid w:val="0007047D"/>
    <w:rsid w:val="000706B3"/>
    <w:rsid w:val="00071106"/>
    <w:rsid w:val="000713DA"/>
    <w:rsid w:val="0007255C"/>
    <w:rsid w:val="00072C9F"/>
    <w:rsid w:val="00072CCD"/>
    <w:rsid w:val="00072D66"/>
    <w:rsid w:val="000741FF"/>
    <w:rsid w:val="000749A1"/>
    <w:rsid w:val="00074D72"/>
    <w:rsid w:val="00074DE1"/>
    <w:rsid w:val="00074FB4"/>
    <w:rsid w:val="000751D4"/>
    <w:rsid w:val="00075F46"/>
    <w:rsid w:val="00076118"/>
    <w:rsid w:val="00076519"/>
    <w:rsid w:val="0007782D"/>
    <w:rsid w:val="000801CA"/>
    <w:rsid w:val="0008041E"/>
    <w:rsid w:val="000807E0"/>
    <w:rsid w:val="00081A2A"/>
    <w:rsid w:val="00081E99"/>
    <w:rsid w:val="0008285B"/>
    <w:rsid w:val="00082F35"/>
    <w:rsid w:val="00084DA1"/>
    <w:rsid w:val="0008534F"/>
    <w:rsid w:val="000857B2"/>
    <w:rsid w:val="00085FAC"/>
    <w:rsid w:val="00086413"/>
    <w:rsid w:val="0008643A"/>
    <w:rsid w:val="00086F0A"/>
    <w:rsid w:val="00087D03"/>
    <w:rsid w:val="00090852"/>
    <w:rsid w:val="0009101F"/>
    <w:rsid w:val="0009172A"/>
    <w:rsid w:val="00092B87"/>
    <w:rsid w:val="000940AF"/>
    <w:rsid w:val="00094164"/>
    <w:rsid w:val="000941B8"/>
    <w:rsid w:val="00094400"/>
    <w:rsid w:val="00094DA6"/>
    <w:rsid w:val="00094E6F"/>
    <w:rsid w:val="000957C2"/>
    <w:rsid w:val="00095C1D"/>
    <w:rsid w:val="000969B0"/>
    <w:rsid w:val="0009783A"/>
    <w:rsid w:val="00097AF9"/>
    <w:rsid w:val="000A00FA"/>
    <w:rsid w:val="000A10AB"/>
    <w:rsid w:val="000A16CF"/>
    <w:rsid w:val="000A29CC"/>
    <w:rsid w:val="000A2E9B"/>
    <w:rsid w:val="000A3384"/>
    <w:rsid w:val="000A4D28"/>
    <w:rsid w:val="000A56DB"/>
    <w:rsid w:val="000A5C01"/>
    <w:rsid w:val="000A5E7B"/>
    <w:rsid w:val="000A6475"/>
    <w:rsid w:val="000A726E"/>
    <w:rsid w:val="000B0093"/>
    <w:rsid w:val="000B039A"/>
    <w:rsid w:val="000B0E67"/>
    <w:rsid w:val="000B0F07"/>
    <w:rsid w:val="000B168A"/>
    <w:rsid w:val="000B249F"/>
    <w:rsid w:val="000B4852"/>
    <w:rsid w:val="000B5026"/>
    <w:rsid w:val="000B52CB"/>
    <w:rsid w:val="000B5E28"/>
    <w:rsid w:val="000B721C"/>
    <w:rsid w:val="000C0096"/>
    <w:rsid w:val="000C03C6"/>
    <w:rsid w:val="000C044D"/>
    <w:rsid w:val="000C13D4"/>
    <w:rsid w:val="000C2F56"/>
    <w:rsid w:val="000C377F"/>
    <w:rsid w:val="000C3ECC"/>
    <w:rsid w:val="000C41AF"/>
    <w:rsid w:val="000C5D6C"/>
    <w:rsid w:val="000C65F8"/>
    <w:rsid w:val="000C673B"/>
    <w:rsid w:val="000C7C6B"/>
    <w:rsid w:val="000C7F9C"/>
    <w:rsid w:val="000D04CC"/>
    <w:rsid w:val="000D079B"/>
    <w:rsid w:val="000D0D23"/>
    <w:rsid w:val="000D12A2"/>
    <w:rsid w:val="000D1C49"/>
    <w:rsid w:val="000D1D29"/>
    <w:rsid w:val="000D23C3"/>
    <w:rsid w:val="000D298B"/>
    <w:rsid w:val="000D2DFD"/>
    <w:rsid w:val="000D3A53"/>
    <w:rsid w:val="000D3F70"/>
    <w:rsid w:val="000D4737"/>
    <w:rsid w:val="000D4B9A"/>
    <w:rsid w:val="000D5A0A"/>
    <w:rsid w:val="000D6896"/>
    <w:rsid w:val="000D6F1C"/>
    <w:rsid w:val="000D7190"/>
    <w:rsid w:val="000D753B"/>
    <w:rsid w:val="000D7FC2"/>
    <w:rsid w:val="000E1159"/>
    <w:rsid w:val="000E20C5"/>
    <w:rsid w:val="000E2695"/>
    <w:rsid w:val="000E32EB"/>
    <w:rsid w:val="000E3A20"/>
    <w:rsid w:val="000E5995"/>
    <w:rsid w:val="000E623B"/>
    <w:rsid w:val="000E68A7"/>
    <w:rsid w:val="000E68E0"/>
    <w:rsid w:val="000E6B19"/>
    <w:rsid w:val="000F00F4"/>
    <w:rsid w:val="000F02DF"/>
    <w:rsid w:val="000F0E57"/>
    <w:rsid w:val="000F214E"/>
    <w:rsid w:val="000F21FA"/>
    <w:rsid w:val="000F355E"/>
    <w:rsid w:val="000F38EE"/>
    <w:rsid w:val="000F3F82"/>
    <w:rsid w:val="000F40FD"/>
    <w:rsid w:val="000F49F7"/>
    <w:rsid w:val="000F4B83"/>
    <w:rsid w:val="000F513C"/>
    <w:rsid w:val="000F5665"/>
    <w:rsid w:val="000F590B"/>
    <w:rsid w:val="000F5C18"/>
    <w:rsid w:val="000F5E79"/>
    <w:rsid w:val="000F6966"/>
    <w:rsid w:val="000F6C78"/>
    <w:rsid w:val="000F6D01"/>
    <w:rsid w:val="000F6D05"/>
    <w:rsid w:val="000F74DF"/>
    <w:rsid w:val="0010048D"/>
    <w:rsid w:val="0010062A"/>
    <w:rsid w:val="001006FF"/>
    <w:rsid w:val="001008C2"/>
    <w:rsid w:val="0010119C"/>
    <w:rsid w:val="00101C5E"/>
    <w:rsid w:val="00101FB2"/>
    <w:rsid w:val="00102321"/>
    <w:rsid w:val="00103B07"/>
    <w:rsid w:val="00103CB3"/>
    <w:rsid w:val="001041D4"/>
    <w:rsid w:val="0010459B"/>
    <w:rsid w:val="001047A9"/>
    <w:rsid w:val="0010482C"/>
    <w:rsid w:val="001048F1"/>
    <w:rsid w:val="001049CD"/>
    <w:rsid w:val="00105772"/>
    <w:rsid w:val="00106A5E"/>
    <w:rsid w:val="00106BDC"/>
    <w:rsid w:val="00107242"/>
    <w:rsid w:val="001074A2"/>
    <w:rsid w:val="00107692"/>
    <w:rsid w:val="00107A02"/>
    <w:rsid w:val="00107F65"/>
    <w:rsid w:val="0011159F"/>
    <w:rsid w:val="00111B5B"/>
    <w:rsid w:val="00112371"/>
    <w:rsid w:val="00112D83"/>
    <w:rsid w:val="00113D33"/>
    <w:rsid w:val="00114042"/>
    <w:rsid w:val="0011420C"/>
    <w:rsid w:val="00114257"/>
    <w:rsid w:val="0011484F"/>
    <w:rsid w:val="00114ACC"/>
    <w:rsid w:val="0011639D"/>
    <w:rsid w:val="00116555"/>
    <w:rsid w:val="00117434"/>
    <w:rsid w:val="001174DD"/>
    <w:rsid w:val="00120CD8"/>
    <w:rsid w:val="00120E10"/>
    <w:rsid w:val="00122C94"/>
    <w:rsid w:val="00122D91"/>
    <w:rsid w:val="001233E7"/>
    <w:rsid w:val="00124537"/>
    <w:rsid w:val="00124867"/>
    <w:rsid w:val="00125799"/>
    <w:rsid w:val="001257E5"/>
    <w:rsid w:val="00125A02"/>
    <w:rsid w:val="00127133"/>
    <w:rsid w:val="00127FE1"/>
    <w:rsid w:val="00130163"/>
    <w:rsid w:val="001303CF"/>
    <w:rsid w:val="00130A46"/>
    <w:rsid w:val="00130E48"/>
    <w:rsid w:val="00133D8A"/>
    <w:rsid w:val="00133FBE"/>
    <w:rsid w:val="00134A96"/>
    <w:rsid w:val="001354E7"/>
    <w:rsid w:val="001366A6"/>
    <w:rsid w:val="001375D4"/>
    <w:rsid w:val="00140208"/>
    <w:rsid w:val="00140F5C"/>
    <w:rsid w:val="00141AD9"/>
    <w:rsid w:val="00141B8B"/>
    <w:rsid w:val="0014206A"/>
    <w:rsid w:val="00143090"/>
    <w:rsid w:val="001432B3"/>
    <w:rsid w:val="00144A37"/>
    <w:rsid w:val="00144DE7"/>
    <w:rsid w:val="00144F51"/>
    <w:rsid w:val="00145043"/>
    <w:rsid w:val="00145747"/>
    <w:rsid w:val="00145B9C"/>
    <w:rsid w:val="00147516"/>
    <w:rsid w:val="00150641"/>
    <w:rsid w:val="00150D10"/>
    <w:rsid w:val="001518FF"/>
    <w:rsid w:val="00152217"/>
    <w:rsid w:val="001526AC"/>
    <w:rsid w:val="00152DEF"/>
    <w:rsid w:val="0015338C"/>
    <w:rsid w:val="00153BFE"/>
    <w:rsid w:val="00153E10"/>
    <w:rsid w:val="001540F7"/>
    <w:rsid w:val="00155177"/>
    <w:rsid w:val="00156193"/>
    <w:rsid w:val="00156264"/>
    <w:rsid w:val="00156767"/>
    <w:rsid w:val="00156B15"/>
    <w:rsid w:val="00156C36"/>
    <w:rsid w:val="0015790A"/>
    <w:rsid w:val="0016000C"/>
    <w:rsid w:val="00160DD9"/>
    <w:rsid w:val="00162176"/>
    <w:rsid w:val="00163A17"/>
    <w:rsid w:val="00164C4C"/>
    <w:rsid w:val="00164E07"/>
    <w:rsid w:val="0016680F"/>
    <w:rsid w:val="00166A15"/>
    <w:rsid w:val="00166CB6"/>
    <w:rsid w:val="00167F80"/>
    <w:rsid w:val="00170529"/>
    <w:rsid w:val="00170D50"/>
    <w:rsid w:val="00170D90"/>
    <w:rsid w:val="00171A1F"/>
    <w:rsid w:val="00171FB1"/>
    <w:rsid w:val="001721BE"/>
    <w:rsid w:val="00172719"/>
    <w:rsid w:val="0017342F"/>
    <w:rsid w:val="00173BD7"/>
    <w:rsid w:val="00173FE2"/>
    <w:rsid w:val="001746D2"/>
    <w:rsid w:val="00174921"/>
    <w:rsid w:val="00175435"/>
    <w:rsid w:val="00175A8C"/>
    <w:rsid w:val="00176641"/>
    <w:rsid w:val="001766CF"/>
    <w:rsid w:val="001769B9"/>
    <w:rsid w:val="00176A88"/>
    <w:rsid w:val="00176DE7"/>
    <w:rsid w:val="00177063"/>
    <w:rsid w:val="001772FE"/>
    <w:rsid w:val="00177A05"/>
    <w:rsid w:val="001801D1"/>
    <w:rsid w:val="00180A9F"/>
    <w:rsid w:val="001826D7"/>
    <w:rsid w:val="00182824"/>
    <w:rsid w:val="00182939"/>
    <w:rsid w:val="00182D13"/>
    <w:rsid w:val="00182D54"/>
    <w:rsid w:val="00183289"/>
    <w:rsid w:val="0018362C"/>
    <w:rsid w:val="001838BA"/>
    <w:rsid w:val="00183AAB"/>
    <w:rsid w:val="00183B06"/>
    <w:rsid w:val="00183F53"/>
    <w:rsid w:val="0018470F"/>
    <w:rsid w:val="00184726"/>
    <w:rsid w:val="00185670"/>
    <w:rsid w:val="0018571E"/>
    <w:rsid w:val="00185AA5"/>
    <w:rsid w:val="001868E6"/>
    <w:rsid w:val="00186A47"/>
    <w:rsid w:val="00186BE7"/>
    <w:rsid w:val="00186CD0"/>
    <w:rsid w:val="001876EB"/>
    <w:rsid w:val="001900C1"/>
    <w:rsid w:val="00190647"/>
    <w:rsid w:val="00191866"/>
    <w:rsid w:val="00191A50"/>
    <w:rsid w:val="00191A89"/>
    <w:rsid w:val="001943FE"/>
    <w:rsid w:val="00194791"/>
    <w:rsid w:val="001948B2"/>
    <w:rsid w:val="0019554F"/>
    <w:rsid w:val="00195BE0"/>
    <w:rsid w:val="00195C30"/>
    <w:rsid w:val="00197093"/>
    <w:rsid w:val="00197A53"/>
    <w:rsid w:val="00197E14"/>
    <w:rsid w:val="00197E93"/>
    <w:rsid w:val="001A0966"/>
    <w:rsid w:val="001A101B"/>
    <w:rsid w:val="001A15F9"/>
    <w:rsid w:val="001A1CD6"/>
    <w:rsid w:val="001A271C"/>
    <w:rsid w:val="001A3851"/>
    <w:rsid w:val="001A392F"/>
    <w:rsid w:val="001A3D7B"/>
    <w:rsid w:val="001A42D9"/>
    <w:rsid w:val="001A50E4"/>
    <w:rsid w:val="001A57CD"/>
    <w:rsid w:val="001A5FD0"/>
    <w:rsid w:val="001A64B0"/>
    <w:rsid w:val="001A69BD"/>
    <w:rsid w:val="001A7AB3"/>
    <w:rsid w:val="001A7C90"/>
    <w:rsid w:val="001A7CFF"/>
    <w:rsid w:val="001B010C"/>
    <w:rsid w:val="001B071D"/>
    <w:rsid w:val="001B1FA9"/>
    <w:rsid w:val="001B2212"/>
    <w:rsid w:val="001B31A4"/>
    <w:rsid w:val="001B3305"/>
    <w:rsid w:val="001B3FEF"/>
    <w:rsid w:val="001B4B15"/>
    <w:rsid w:val="001B6B38"/>
    <w:rsid w:val="001B7020"/>
    <w:rsid w:val="001C03EF"/>
    <w:rsid w:val="001C0A29"/>
    <w:rsid w:val="001C0AE3"/>
    <w:rsid w:val="001C181B"/>
    <w:rsid w:val="001C2753"/>
    <w:rsid w:val="001C283C"/>
    <w:rsid w:val="001C2B7C"/>
    <w:rsid w:val="001C2ED0"/>
    <w:rsid w:val="001C2F9B"/>
    <w:rsid w:val="001C3902"/>
    <w:rsid w:val="001C3B89"/>
    <w:rsid w:val="001C3B96"/>
    <w:rsid w:val="001C4482"/>
    <w:rsid w:val="001C4590"/>
    <w:rsid w:val="001C4759"/>
    <w:rsid w:val="001C52B6"/>
    <w:rsid w:val="001C5938"/>
    <w:rsid w:val="001C61DC"/>
    <w:rsid w:val="001C6701"/>
    <w:rsid w:val="001C6BAD"/>
    <w:rsid w:val="001C70AB"/>
    <w:rsid w:val="001C743C"/>
    <w:rsid w:val="001C7B74"/>
    <w:rsid w:val="001D01F1"/>
    <w:rsid w:val="001D077D"/>
    <w:rsid w:val="001D0C8E"/>
    <w:rsid w:val="001D2F75"/>
    <w:rsid w:val="001D3EB3"/>
    <w:rsid w:val="001D3F90"/>
    <w:rsid w:val="001D40A9"/>
    <w:rsid w:val="001D47EE"/>
    <w:rsid w:val="001D63CF"/>
    <w:rsid w:val="001D659F"/>
    <w:rsid w:val="001D6651"/>
    <w:rsid w:val="001D6790"/>
    <w:rsid w:val="001D6AD8"/>
    <w:rsid w:val="001D74EA"/>
    <w:rsid w:val="001E0281"/>
    <w:rsid w:val="001E1145"/>
    <w:rsid w:val="001E1218"/>
    <w:rsid w:val="001E1520"/>
    <w:rsid w:val="001E1CAE"/>
    <w:rsid w:val="001E2334"/>
    <w:rsid w:val="001E25A9"/>
    <w:rsid w:val="001E3761"/>
    <w:rsid w:val="001E40B7"/>
    <w:rsid w:val="001E435E"/>
    <w:rsid w:val="001E4776"/>
    <w:rsid w:val="001E52AB"/>
    <w:rsid w:val="001E55F9"/>
    <w:rsid w:val="001E65E0"/>
    <w:rsid w:val="001E6798"/>
    <w:rsid w:val="001E6B6D"/>
    <w:rsid w:val="001F0820"/>
    <w:rsid w:val="001F0FA3"/>
    <w:rsid w:val="001F1249"/>
    <w:rsid w:val="001F1B69"/>
    <w:rsid w:val="001F2141"/>
    <w:rsid w:val="001F2220"/>
    <w:rsid w:val="001F241D"/>
    <w:rsid w:val="001F3819"/>
    <w:rsid w:val="001F3AD0"/>
    <w:rsid w:val="001F4202"/>
    <w:rsid w:val="001F4A52"/>
    <w:rsid w:val="001F4C99"/>
    <w:rsid w:val="001F57A3"/>
    <w:rsid w:val="001F61A3"/>
    <w:rsid w:val="001F64E3"/>
    <w:rsid w:val="001F6A60"/>
    <w:rsid w:val="001F706C"/>
    <w:rsid w:val="001F773E"/>
    <w:rsid w:val="001F7976"/>
    <w:rsid w:val="001F7984"/>
    <w:rsid w:val="001F7E2C"/>
    <w:rsid w:val="00200685"/>
    <w:rsid w:val="002007FF"/>
    <w:rsid w:val="00200AC7"/>
    <w:rsid w:val="0020237E"/>
    <w:rsid w:val="002029DF"/>
    <w:rsid w:val="00203AFD"/>
    <w:rsid w:val="00203F70"/>
    <w:rsid w:val="00204335"/>
    <w:rsid w:val="00205040"/>
    <w:rsid w:val="00205BA7"/>
    <w:rsid w:val="00205DF3"/>
    <w:rsid w:val="00205E10"/>
    <w:rsid w:val="00206391"/>
    <w:rsid w:val="0020710E"/>
    <w:rsid w:val="00210488"/>
    <w:rsid w:val="00210E7B"/>
    <w:rsid w:val="002110C6"/>
    <w:rsid w:val="002117B9"/>
    <w:rsid w:val="00211A51"/>
    <w:rsid w:val="0021243B"/>
    <w:rsid w:val="00212C96"/>
    <w:rsid w:val="00212CA1"/>
    <w:rsid w:val="0021314D"/>
    <w:rsid w:val="002133D9"/>
    <w:rsid w:val="002134D8"/>
    <w:rsid w:val="00213A58"/>
    <w:rsid w:val="00215DBA"/>
    <w:rsid w:val="00215F10"/>
    <w:rsid w:val="00216E99"/>
    <w:rsid w:val="002171E1"/>
    <w:rsid w:val="00217BC8"/>
    <w:rsid w:val="00220D25"/>
    <w:rsid w:val="00220F0F"/>
    <w:rsid w:val="00221235"/>
    <w:rsid w:val="00221CC8"/>
    <w:rsid w:val="00222F3E"/>
    <w:rsid w:val="00223701"/>
    <w:rsid w:val="0022397E"/>
    <w:rsid w:val="00224484"/>
    <w:rsid w:val="00225013"/>
    <w:rsid w:val="002251A7"/>
    <w:rsid w:val="0022530E"/>
    <w:rsid w:val="002266D1"/>
    <w:rsid w:val="002266DB"/>
    <w:rsid w:val="0022681E"/>
    <w:rsid w:val="00227F25"/>
    <w:rsid w:val="00230DD0"/>
    <w:rsid w:val="00230DDA"/>
    <w:rsid w:val="0023210F"/>
    <w:rsid w:val="00232477"/>
    <w:rsid w:val="00232BA6"/>
    <w:rsid w:val="00232EBE"/>
    <w:rsid w:val="0023342A"/>
    <w:rsid w:val="0023385C"/>
    <w:rsid w:val="0023398E"/>
    <w:rsid w:val="00233AD0"/>
    <w:rsid w:val="002341E3"/>
    <w:rsid w:val="002341F7"/>
    <w:rsid w:val="00236100"/>
    <w:rsid w:val="00237236"/>
    <w:rsid w:val="00237CBF"/>
    <w:rsid w:val="0024001E"/>
    <w:rsid w:val="00240EA6"/>
    <w:rsid w:val="00241761"/>
    <w:rsid w:val="00242C1E"/>
    <w:rsid w:val="00242C81"/>
    <w:rsid w:val="0024321B"/>
    <w:rsid w:val="0024338C"/>
    <w:rsid w:val="00243467"/>
    <w:rsid w:val="00244A99"/>
    <w:rsid w:val="00245763"/>
    <w:rsid w:val="00245B56"/>
    <w:rsid w:val="00245C58"/>
    <w:rsid w:val="002462D2"/>
    <w:rsid w:val="00246E58"/>
    <w:rsid w:val="00247228"/>
    <w:rsid w:val="0025076E"/>
    <w:rsid w:val="00250CED"/>
    <w:rsid w:val="0025194B"/>
    <w:rsid w:val="0025352F"/>
    <w:rsid w:val="00253F92"/>
    <w:rsid w:val="002549CE"/>
    <w:rsid w:val="00254AE2"/>
    <w:rsid w:val="0025528A"/>
    <w:rsid w:val="00255CF9"/>
    <w:rsid w:val="00255D19"/>
    <w:rsid w:val="00255DA2"/>
    <w:rsid w:val="00256F55"/>
    <w:rsid w:val="0025742C"/>
    <w:rsid w:val="00257798"/>
    <w:rsid w:val="002579A2"/>
    <w:rsid w:val="00257E9D"/>
    <w:rsid w:val="002613F6"/>
    <w:rsid w:val="00261AB8"/>
    <w:rsid w:val="00261E21"/>
    <w:rsid w:val="0026232F"/>
    <w:rsid w:val="0026267C"/>
    <w:rsid w:val="00263491"/>
    <w:rsid w:val="00264050"/>
    <w:rsid w:val="00264BCF"/>
    <w:rsid w:val="00264C5F"/>
    <w:rsid w:val="00264C72"/>
    <w:rsid w:val="00265105"/>
    <w:rsid w:val="00266895"/>
    <w:rsid w:val="0026797B"/>
    <w:rsid w:val="00267994"/>
    <w:rsid w:val="0027069D"/>
    <w:rsid w:val="002706B1"/>
    <w:rsid w:val="00270ED9"/>
    <w:rsid w:val="00271020"/>
    <w:rsid w:val="002714C8"/>
    <w:rsid w:val="0027173B"/>
    <w:rsid w:val="00271CEE"/>
    <w:rsid w:val="002723BA"/>
    <w:rsid w:val="0027262C"/>
    <w:rsid w:val="00272BE6"/>
    <w:rsid w:val="00272C37"/>
    <w:rsid w:val="002737F3"/>
    <w:rsid w:val="00273947"/>
    <w:rsid w:val="002741CA"/>
    <w:rsid w:val="00274254"/>
    <w:rsid w:val="002746AD"/>
    <w:rsid w:val="0027591B"/>
    <w:rsid w:val="00275CC6"/>
    <w:rsid w:val="002763B2"/>
    <w:rsid w:val="00276C3B"/>
    <w:rsid w:val="00276E32"/>
    <w:rsid w:val="00276E60"/>
    <w:rsid w:val="00277AC1"/>
    <w:rsid w:val="00280530"/>
    <w:rsid w:val="0028104B"/>
    <w:rsid w:val="002828A7"/>
    <w:rsid w:val="00282D15"/>
    <w:rsid w:val="00282DC0"/>
    <w:rsid w:val="00283F7F"/>
    <w:rsid w:val="00283FE0"/>
    <w:rsid w:val="00284152"/>
    <w:rsid w:val="00285AA3"/>
    <w:rsid w:val="00285E27"/>
    <w:rsid w:val="00285EC9"/>
    <w:rsid w:val="00286648"/>
    <w:rsid w:val="00286819"/>
    <w:rsid w:val="00286E8B"/>
    <w:rsid w:val="00286E92"/>
    <w:rsid w:val="00287CD0"/>
    <w:rsid w:val="00290231"/>
    <w:rsid w:val="00290733"/>
    <w:rsid w:val="00290E2F"/>
    <w:rsid w:val="00290E62"/>
    <w:rsid w:val="002910CB"/>
    <w:rsid w:val="00291CC6"/>
    <w:rsid w:val="0029271A"/>
    <w:rsid w:val="00292748"/>
    <w:rsid w:val="00293B67"/>
    <w:rsid w:val="00295662"/>
    <w:rsid w:val="00295788"/>
    <w:rsid w:val="00296058"/>
    <w:rsid w:val="0029659A"/>
    <w:rsid w:val="00296E64"/>
    <w:rsid w:val="00297051"/>
    <w:rsid w:val="002975B5"/>
    <w:rsid w:val="00297AF0"/>
    <w:rsid w:val="00297BCE"/>
    <w:rsid w:val="002A0F76"/>
    <w:rsid w:val="002A0F9C"/>
    <w:rsid w:val="002A144A"/>
    <w:rsid w:val="002A1916"/>
    <w:rsid w:val="002A20E5"/>
    <w:rsid w:val="002A2237"/>
    <w:rsid w:val="002A2392"/>
    <w:rsid w:val="002A4297"/>
    <w:rsid w:val="002A42B6"/>
    <w:rsid w:val="002A5ED7"/>
    <w:rsid w:val="002A66A1"/>
    <w:rsid w:val="002A66E5"/>
    <w:rsid w:val="002A69EB"/>
    <w:rsid w:val="002A6D60"/>
    <w:rsid w:val="002A6F5D"/>
    <w:rsid w:val="002A7168"/>
    <w:rsid w:val="002A7441"/>
    <w:rsid w:val="002A75F6"/>
    <w:rsid w:val="002A7C0C"/>
    <w:rsid w:val="002B04E2"/>
    <w:rsid w:val="002B0805"/>
    <w:rsid w:val="002B0858"/>
    <w:rsid w:val="002B0BCA"/>
    <w:rsid w:val="002B1846"/>
    <w:rsid w:val="002B1DBD"/>
    <w:rsid w:val="002B2881"/>
    <w:rsid w:val="002B3016"/>
    <w:rsid w:val="002B3050"/>
    <w:rsid w:val="002B5492"/>
    <w:rsid w:val="002B5875"/>
    <w:rsid w:val="002B5C35"/>
    <w:rsid w:val="002B5F1D"/>
    <w:rsid w:val="002B60A3"/>
    <w:rsid w:val="002B790F"/>
    <w:rsid w:val="002B7D7B"/>
    <w:rsid w:val="002C1889"/>
    <w:rsid w:val="002C1CF6"/>
    <w:rsid w:val="002C350A"/>
    <w:rsid w:val="002C3DB4"/>
    <w:rsid w:val="002C43AD"/>
    <w:rsid w:val="002C5628"/>
    <w:rsid w:val="002C57CC"/>
    <w:rsid w:val="002C6295"/>
    <w:rsid w:val="002C7E07"/>
    <w:rsid w:val="002D0239"/>
    <w:rsid w:val="002D03C7"/>
    <w:rsid w:val="002D0BBD"/>
    <w:rsid w:val="002D1384"/>
    <w:rsid w:val="002D13FD"/>
    <w:rsid w:val="002D1F02"/>
    <w:rsid w:val="002D2114"/>
    <w:rsid w:val="002D2C85"/>
    <w:rsid w:val="002D35EC"/>
    <w:rsid w:val="002D3F51"/>
    <w:rsid w:val="002D41EC"/>
    <w:rsid w:val="002D41ED"/>
    <w:rsid w:val="002D4B43"/>
    <w:rsid w:val="002D58F8"/>
    <w:rsid w:val="002D5E52"/>
    <w:rsid w:val="002D6E77"/>
    <w:rsid w:val="002D76AB"/>
    <w:rsid w:val="002D7D66"/>
    <w:rsid w:val="002D7E15"/>
    <w:rsid w:val="002E04F4"/>
    <w:rsid w:val="002E0CF2"/>
    <w:rsid w:val="002E172E"/>
    <w:rsid w:val="002E1B8D"/>
    <w:rsid w:val="002E2958"/>
    <w:rsid w:val="002E2CF4"/>
    <w:rsid w:val="002E33E7"/>
    <w:rsid w:val="002E3953"/>
    <w:rsid w:val="002E3BA6"/>
    <w:rsid w:val="002E3E38"/>
    <w:rsid w:val="002E3EAF"/>
    <w:rsid w:val="002E4936"/>
    <w:rsid w:val="002E4CB7"/>
    <w:rsid w:val="002E539A"/>
    <w:rsid w:val="002E5447"/>
    <w:rsid w:val="002E54D8"/>
    <w:rsid w:val="002E55A3"/>
    <w:rsid w:val="002E5751"/>
    <w:rsid w:val="002E5826"/>
    <w:rsid w:val="002E5A99"/>
    <w:rsid w:val="002E62D6"/>
    <w:rsid w:val="002E67D7"/>
    <w:rsid w:val="002E6F0B"/>
    <w:rsid w:val="002E723F"/>
    <w:rsid w:val="002F0498"/>
    <w:rsid w:val="002F0F4E"/>
    <w:rsid w:val="002F101E"/>
    <w:rsid w:val="002F1FE4"/>
    <w:rsid w:val="002F2142"/>
    <w:rsid w:val="002F2653"/>
    <w:rsid w:val="002F2706"/>
    <w:rsid w:val="002F3D7B"/>
    <w:rsid w:val="002F496A"/>
    <w:rsid w:val="002F4D90"/>
    <w:rsid w:val="002F54C6"/>
    <w:rsid w:val="002F5920"/>
    <w:rsid w:val="002F5FEB"/>
    <w:rsid w:val="002F6809"/>
    <w:rsid w:val="002F6D07"/>
    <w:rsid w:val="002F7C16"/>
    <w:rsid w:val="00300EE6"/>
    <w:rsid w:val="0030184C"/>
    <w:rsid w:val="00301BFD"/>
    <w:rsid w:val="00303B7E"/>
    <w:rsid w:val="00304D92"/>
    <w:rsid w:val="00304DB7"/>
    <w:rsid w:val="00304DC4"/>
    <w:rsid w:val="00304E4E"/>
    <w:rsid w:val="003051F2"/>
    <w:rsid w:val="00306DF1"/>
    <w:rsid w:val="00306E1B"/>
    <w:rsid w:val="00307071"/>
    <w:rsid w:val="00307099"/>
    <w:rsid w:val="003105FC"/>
    <w:rsid w:val="00310D84"/>
    <w:rsid w:val="003116C8"/>
    <w:rsid w:val="003119A9"/>
    <w:rsid w:val="003119BC"/>
    <w:rsid w:val="00312956"/>
    <w:rsid w:val="003129C1"/>
    <w:rsid w:val="00312BEF"/>
    <w:rsid w:val="00313013"/>
    <w:rsid w:val="00313B56"/>
    <w:rsid w:val="003147FE"/>
    <w:rsid w:val="00314824"/>
    <w:rsid w:val="003152DC"/>
    <w:rsid w:val="0031549E"/>
    <w:rsid w:val="0031554D"/>
    <w:rsid w:val="00316AB1"/>
    <w:rsid w:val="00317F55"/>
    <w:rsid w:val="003204E0"/>
    <w:rsid w:val="003206E3"/>
    <w:rsid w:val="003219CF"/>
    <w:rsid w:val="00322195"/>
    <w:rsid w:val="00322222"/>
    <w:rsid w:val="00322681"/>
    <w:rsid w:val="00324FC2"/>
    <w:rsid w:val="00325843"/>
    <w:rsid w:val="00325935"/>
    <w:rsid w:val="003263F5"/>
    <w:rsid w:val="00326748"/>
    <w:rsid w:val="00326D6D"/>
    <w:rsid w:val="003277C6"/>
    <w:rsid w:val="00327889"/>
    <w:rsid w:val="003279E8"/>
    <w:rsid w:val="00327C33"/>
    <w:rsid w:val="00327D39"/>
    <w:rsid w:val="00330B73"/>
    <w:rsid w:val="00330CDB"/>
    <w:rsid w:val="00330EF1"/>
    <w:rsid w:val="00331BDE"/>
    <w:rsid w:val="00331F5B"/>
    <w:rsid w:val="00332403"/>
    <w:rsid w:val="003334CA"/>
    <w:rsid w:val="00334300"/>
    <w:rsid w:val="00334C9D"/>
    <w:rsid w:val="00334CAB"/>
    <w:rsid w:val="003357AA"/>
    <w:rsid w:val="00335C75"/>
    <w:rsid w:val="003371F5"/>
    <w:rsid w:val="003373D3"/>
    <w:rsid w:val="003374E3"/>
    <w:rsid w:val="00337C52"/>
    <w:rsid w:val="003402B4"/>
    <w:rsid w:val="0034065E"/>
    <w:rsid w:val="0034334E"/>
    <w:rsid w:val="00343438"/>
    <w:rsid w:val="00343842"/>
    <w:rsid w:val="00344984"/>
    <w:rsid w:val="0034678F"/>
    <w:rsid w:val="0034697D"/>
    <w:rsid w:val="00346FC3"/>
    <w:rsid w:val="003474C3"/>
    <w:rsid w:val="0034759E"/>
    <w:rsid w:val="00347D46"/>
    <w:rsid w:val="00347DB3"/>
    <w:rsid w:val="003503F9"/>
    <w:rsid w:val="00350DD8"/>
    <w:rsid w:val="003528F0"/>
    <w:rsid w:val="00352A07"/>
    <w:rsid w:val="00352B80"/>
    <w:rsid w:val="003545C3"/>
    <w:rsid w:val="003546FD"/>
    <w:rsid w:val="0035471F"/>
    <w:rsid w:val="00354DCF"/>
    <w:rsid w:val="00354E0C"/>
    <w:rsid w:val="00355096"/>
    <w:rsid w:val="00355766"/>
    <w:rsid w:val="0035643E"/>
    <w:rsid w:val="0035666A"/>
    <w:rsid w:val="00356C61"/>
    <w:rsid w:val="00357101"/>
    <w:rsid w:val="0035710F"/>
    <w:rsid w:val="00357605"/>
    <w:rsid w:val="00357F2F"/>
    <w:rsid w:val="003606EF"/>
    <w:rsid w:val="00361C91"/>
    <w:rsid w:val="00362080"/>
    <w:rsid w:val="00362177"/>
    <w:rsid w:val="00362291"/>
    <w:rsid w:val="003622E2"/>
    <w:rsid w:val="0036245E"/>
    <w:rsid w:val="0036261A"/>
    <w:rsid w:val="00363814"/>
    <w:rsid w:val="00363E1B"/>
    <w:rsid w:val="003650C1"/>
    <w:rsid w:val="003657C6"/>
    <w:rsid w:val="003700FF"/>
    <w:rsid w:val="00371236"/>
    <w:rsid w:val="003714D3"/>
    <w:rsid w:val="003724F3"/>
    <w:rsid w:val="00373762"/>
    <w:rsid w:val="00375202"/>
    <w:rsid w:val="003755D2"/>
    <w:rsid w:val="00377C33"/>
    <w:rsid w:val="00380564"/>
    <w:rsid w:val="00380C15"/>
    <w:rsid w:val="0038102A"/>
    <w:rsid w:val="00381785"/>
    <w:rsid w:val="00382812"/>
    <w:rsid w:val="00382974"/>
    <w:rsid w:val="00383697"/>
    <w:rsid w:val="00383784"/>
    <w:rsid w:val="00383BE0"/>
    <w:rsid w:val="00384159"/>
    <w:rsid w:val="00385160"/>
    <w:rsid w:val="003871B3"/>
    <w:rsid w:val="003901AB"/>
    <w:rsid w:val="003902BA"/>
    <w:rsid w:val="0039034D"/>
    <w:rsid w:val="00390A96"/>
    <w:rsid w:val="00390EC7"/>
    <w:rsid w:val="00390F68"/>
    <w:rsid w:val="0039143E"/>
    <w:rsid w:val="00391900"/>
    <w:rsid w:val="003930B6"/>
    <w:rsid w:val="003931ED"/>
    <w:rsid w:val="0039327D"/>
    <w:rsid w:val="00393889"/>
    <w:rsid w:val="00393D99"/>
    <w:rsid w:val="00394461"/>
    <w:rsid w:val="00394676"/>
    <w:rsid w:val="0039499B"/>
    <w:rsid w:val="00394A6F"/>
    <w:rsid w:val="0039571A"/>
    <w:rsid w:val="00395B6C"/>
    <w:rsid w:val="00397447"/>
    <w:rsid w:val="003A0566"/>
    <w:rsid w:val="003A09E0"/>
    <w:rsid w:val="003A1116"/>
    <w:rsid w:val="003A2A79"/>
    <w:rsid w:val="003A3120"/>
    <w:rsid w:val="003A3C78"/>
    <w:rsid w:val="003A58EA"/>
    <w:rsid w:val="003A5B95"/>
    <w:rsid w:val="003A68B4"/>
    <w:rsid w:val="003A6CF9"/>
    <w:rsid w:val="003A742A"/>
    <w:rsid w:val="003A7E84"/>
    <w:rsid w:val="003B0998"/>
    <w:rsid w:val="003B1382"/>
    <w:rsid w:val="003B15B4"/>
    <w:rsid w:val="003B1C28"/>
    <w:rsid w:val="003B2455"/>
    <w:rsid w:val="003B28E2"/>
    <w:rsid w:val="003B3179"/>
    <w:rsid w:val="003B32C1"/>
    <w:rsid w:val="003B3BBE"/>
    <w:rsid w:val="003B3C14"/>
    <w:rsid w:val="003B3E04"/>
    <w:rsid w:val="003B4A5C"/>
    <w:rsid w:val="003B588E"/>
    <w:rsid w:val="003B591E"/>
    <w:rsid w:val="003B5FA6"/>
    <w:rsid w:val="003B6449"/>
    <w:rsid w:val="003B7D3A"/>
    <w:rsid w:val="003C028A"/>
    <w:rsid w:val="003C0BCB"/>
    <w:rsid w:val="003C11FC"/>
    <w:rsid w:val="003C1400"/>
    <w:rsid w:val="003C1D06"/>
    <w:rsid w:val="003C1DE5"/>
    <w:rsid w:val="003C2A22"/>
    <w:rsid w:val="003C2D67"/>
    <w:rsid w:val="003C3D28"/>
    <w:rsid w:val="003C4768"/>
    <w:rsid w:val="003C4F84"/>
    <w:rsid w:val="003C5223"/>
    <w:rsid w:val="003C5C79"/>
    <w:rsid w:val="003C66DF"/>
    <w:rsid w:val="003C69E4"/>
    <w:rsid w:val="003C7A72"/>
    <w:rsid w:val="003C7AF2"/>
    <w:rsid w:val="003C7EA1"/>
    <w:rsid w:val="003D0856"/>
    <w:rsid w:val="003D0D51"/>
    <w:rsid w:val="003D1174"/>
    <w:rsid w:val="003D169F"/>
    <w:rsid w:val="003D1876"/>
    <w:rsid w:val="003D1CC5"/>
    <w:rsid w:val="003D2034"/>
    <w:rsid w:val="003D39F6"/>
    <w:rsid w:val="003D3FD4"/>
    <w:rsid w:val="003D42A7"/>
    <w:rsid w:val="003D42C9"/>
    <w:rsid w:val="003D4452"/>
    <w:rsid w:val="003D49A6"/>
    <w:rsid w:val="003D4CBF"/>
    <w:rsid w:val="003D52FE"/>
    <w:rsid w:val="003D5AD5"/>
    <w:rsid w:val="003D5C46"/>
    <w:rsid w:val="003D5CBE"/>
    <w:rsid w:val="003D5F2A"/>
    <w:rsid w:val="003D6221"/>
    <w:rsid w:val="003D6535"/>
    <w:rsid w:val="003D7EC4"/>
    <w:rsid w:val="003E0181"/>
    <w:rsid w:val="003E07CE"/>
    <w:rsid w:val="003E07EF"/>
    <w:rsid w:val="003E0C54"/>
    <w:rsid w:val="003E0DBB"/>
    <w:rsid w:val="003E0E1F"/>
    <w:rsid w:val="003E1A5B"/>
    <w:rsid w:val="003E26E7"/>
    <w:rsid w:val="003E298B"/>
    <w:rsid w:val="003E37BE"/>
    <w:rsid w:val="003E389B"/>
    <w:rsid w:val="003E39C9"/>
    <w:rsid w:val="003E3DE0"/>
    <w:rsid w:val="003E4226"/>
    <w:rsid w:val="003E4511"/>
    <w:rsid w:val="003E5AD0"/>
    <w:rsid w:val="003E60E2"/>
    <w:rsid w:val="003E66C9"/>
    <w:rsid w:val="003E6BE3"/>
    <w:rsid w:val="003E7FD0"/>
    <w:rsid w:val="003F06DC"/>
    <w:rsid w:val="003F0D56"/>
    <w:rsid w:val="003F124C"/>
    <w:rsid w:val="003F1883"/>
    <w:rsid w:val="003F2DB2"/>
    <w:rsid w:val="003F2EF9"/>
    <w:rsid w:val="003F31BA"/>
    <w:rsid w:val="003F3787"/>
    <w:rsid w:val="003F398E"/>
    <w:rsid w:val="003F3C06"/>
    <w:rsid w:val="003F4BBD"/>
    <w:rsid w:val="003F4E33"/>
    <w:rsid w:val="003F5638"/>
    <w:rsid w:val="003F6ED9"/>
    <w:rsid w:val="003F71AA"/>
    <w:rsid w:val="003F7E4B"/>
    <w:rsid w:val="004001B7"/>
    <w:rsid w:val="00400896"/>
    <w:rsid w:val="0040097D"/>
    <w:rsid w:val="00400A94"/>
    <w:rsid w:val="00402926"/>
    <w:rsid w:val="00402EED"/>
    <w:rsid w:val="00403079"/>
    <w:rsid w:val="00403545"/>
    <w:rsid w:val="00404241"/>
    <w:rsid w:val="00404E2D"/>
    <w:rsid w:val="00405096"/>
    <w:rsid w:val="00405307"/>
    <w:rsid w:val="004055C9"/>
    <w:rsid w:val="00405DBE"/>
    <w:rsid w:val="00406450"/>
    <w:rsid w:val="0040673D"/>
    <w:rsid w:val="00406D7D"/>
    <w:rsid w:val="00410153"/>
    <w:rsid w:val="004105E1"/>
    <w:rsid w:val="00410836"/>
    <w:rsid w:val="004117BE"/>
    <w:rsid w:val="00411EA1"/>
    <w:rsid w:val="00412914"/>
    <w:rsid w:val="00412925"/>
    <w:rsid w:val="00412B55"/>
    <w:rsid w:val="00412DC5"/>
    <w:rsid w:val="00413145"/>
    <w:rsid w:val="00413A45"/>
    <w:rsid w:val="00413D0A"/>
    <w:rsid w:val="00413DF8"/>
    <w:rsid w:val="00413EE7"/>
    <w:rsid w:val="004140D1"/>
    <w:rsid w:val="004147BD"/>
    <w:rsid w:val="004150BB"/>
    <w:rsid w:val="00415AE8"/>
    <w:rsid w:val="00415DAE"/>
    <w:rsid w:val="0041727B"/>
    <w:rsid w:val="00417EEC"/>
    <w:rsid w:val="00420013"/>
    <w:rsid w:val="00420B1F"/>
    <w:rsid w:val="00421300"/>
    <w:rsid w:val="004214DB"/>
    <w:rsid w:val="0042163A"/>
    <w:rsid w:val="00421DA4"/>
    <w:rsid w:val="00421FBC"/>
    <w:rsid w:val="00422957"/>
    <w:rsid w:val="00422D84"/>
    <w:rsid w:val="00423753"/>
    <w:rsid w:val="00424424"/>
    <w:rsid w:val="0042519D"/>
    <w:rsid w:val="0042557D"/>
    <w:rsid w:val="00425D5D"/>
    <w:rsid w:val="00427762"/>
    <w:rsid w:val="004301DB"/>
    <w:rsid w:val="004323B3"/>
    <w:rsid w:val="004324E3"/>
    <w:rsid w:val="00432C10"/>
    <w:rsid w:val="00433401"/>
    <w:rsid w:val="00433937"/>
    <w:rsid w:val="00433E2D"/>
    <w:rsid w:val="0043443E"/>
    <w:rsid w:val="00434643"/>
    <w:rsid w:val="004347DD"/>
    <w:rsid w:val="00434F93"/>
    <w:rsid w:val="00435E4B"/>
    <w:rsid w:val="0043747E"/>
    <w:rsid w:val="00437DF8"/>
    <w:rsid w:val="0044061A"/>
    <w:rsid w:val="00440BC0"/>
    <w:rsid w:val="00441778"/>
    <w:rsid w:val="004425EF"/>
    <w:rsid w:val="00442DA0"/>
    <w:rsid w:val="00443775"/>
    <w:rsid w:val="00443CE1"/>
    <w:rsid w:val="0044464F"/>
    <w:rsid w:val="00444AA7"/>
    <w:rsid w:val="00446C94"/>
    <w:rsid w:val="004475F0"/>
    <w:rsid w:val="004477A6"/>
    <w:rsid w:val="004478F3"/>
    <w:rsid w:val="00447E78"/>
    <w:rsid w:val="00450391"/>
    <w:rsid w:val="00451221"/>
    <w:rsid w:val="00451436"/>
    <w:rsid w:val="00451804"/>
    <w:rsid w:val="00452D4E"/>
    <w:rsid w:val="00453529"/>
    <w:rsid w:val="00454107"/>
    <w:rsid w:val="004547C4"/>
    <w:rsid w:val="004555B3"/>
    <w:rsid w:val="00455843"/>
    <w:rsid w:val="00455FAD"/>
    <w:rsid w:val="004564E2"/>
    <w:rsid w:val="00456924"/>
    <w:rsid w:val="00457024"/>
    <w:rsid w:val="00457533"/>
    <w:rsid w:val="004577D7"/>
    <w:rsid w:val="00457C0F"/>
    <w:rsid w:val="0046073C"/>
    <w:rsid w:val="0046132B"/>
    <w:rsid w:val="00462079"/>
    <w:rsid w:val="00462DB7"/>
    <w:rsid w:val="00462F38"/>
    <w:rsid w:val="00463C3F"/>
    <w:rsid w:val="004646BC"/>
    <w:rsid w:val="00464F93"/>
    <w:rsid w:val="004660CF"/>
    <w:rsid w:val="00466512"/>
    <w:rsid w:val="00466C06"/>
    <w:rsid w:val="00466F38"/>
    <w:rsid w:val="00470872"/>
    <w:rsid w:val="00470975"/>
    <w:rsid w:val="00470984"/>
    <w:rsid w:val="00471633"/>
    <w:rsid w:val="004717DC"/>
    <w:rsid w:val="00471C0B"/>
    <w:rsid w:val="004733D0"/>
    <w:rsid w:val="0047397E"/>
    <w:rsid w:val="00475213"/>
    <w:rsid w:val="00475E61"/>
    <w:rsid w:val="004765B6"/>
    <w:rsid w:val="00476BAD"/>
    <w:rsid w:val="00477374"/>
    <w:rsid w:val="004773BC"/>
    <w:rsid w:val="00481B94"/>
    <w:rsid w:val="00481D5E"/>
    <w:rsid w:val="00481DCE"/>
    <w:rsid w:val="00481F5E"/>
    <w:rsid w:val="00482F19"/>
    <w:rsid w:val="00484380"/>
    <w:rsid w:val="004851A2"/>
    <w:rsid w:val="00485917"/>
    <w:rsid w:val="00485C79"/>
    <w:rsid w:val="00485F09"/>
    <w:rsid w:val="004862EA"/>
    <w:rsid w:val="004865D9"/>
    <w:rsid w:val="00486D9C"/>
    <w:rsid w:val="0048717B"/>
    <w:rsid w:val="00490AD3"/>
    <w:rsid w:val="00490F6D"/>
    <w:rsid w:val="004911E4"/>
    <w:rsid w:val="004914D7"/>
    <w:rsid w:val="0049180F"/>
    <w:rsid w:val="00491AC7"/>
    <w:rsid w:val="00491FF9"/>
    <w:rsid w:val="004927EA"/>
    <w:rsid w:val="00492E03"/>
    <w:rsid w:val="004930B1"/>
    <w:rsid w:val="00493327"/>
    <w:rsid w:val="00493642"/>
    <w:rsid w:val="00493AB3"/>
    <w:rsid w:val="00493F78"/>
    <w:rsid w:val="0049505F"/>
    <w:rsid w:val="004952FD"/>
    <w:rsid w:val="0049632F"/>
    <w:rsid w:val="00496832"/>
    <w:rsid w:val="004971AD"/>
    <w:rsid w:val="004A0EC6"/>
    <w:rsid w:val="004A15F7"/>
    <w:rsid w:val="004A1EE2"/>
    <w:rsid w:val="004A1F03"/>
    <w:rsid w:val="004A1F62"/>
    <w:rsid w:val="004A2256"/>
    <w:rsid w:val="004A3B2B"/>
    <w:rsid w:val="004A4DDD"/>
    <w:rsid w:val="004A5DFA"/>
    <w:rsid w:val="004A6020"/>
    <w:rsid w:val="004A64E3"/>
    <w:rsid w:val="004A73A4"/>
    <w:rsid w:val="004B0174"/>
    <w:rsid w:val="004B0760"/>
    <w:rsid w:val="004B089B"/>
    <w:rsid w:val="004B0BC1"/>
    <w:rsid w:val="004B0DA3"/>
    <w:rsid w:val="004B1015"/>
    <w:rsid w:val="004B11B5"/>
    <w:rsid w:val="004B2925"/>
    <w:rsid w:val="004B319C"/>
    <w:rsid w:val="004B3B14"/>
    <w:rsid w:val="004B3F7F"/>
    <w:rsid w:val="004B42D3"/>
    <w:rsid w:val="004B42E9"/>
    <w:rsid w:val="004B51A4"/>
    <w:rsid w:val="004B5906"/>
    <w:rsid w:val="004B595D"/>
    <w:rsid w:val="004B63C7"/>
    <w:rsid w:val="004B63CF"/>
    <w:rsid w:val="004B7028"/>
    <w:rsid w:val="004B706F"/>
    <w:rsid w:val="004C10B8"/>
    <w:rsid w:val="004C2639"/>
    <w:rsid w:val="004C3CE2"/>
    <w:rsid w:val="004C41E1"/>
    <w:rsid w:val="004C4FEA"/>
    <w:rsid w:val="004C534C"/>
    <w:rsid w:val="004C58D6"/>
    <w:rsid w:val="004C5CBA"/>
    <w:rsid w:val="004C5F6A"/>
    <w:rsid w:val="004C69A4"/>
    <w:rsid w:val="004C7135"/>
    <w:rsid w:val="004C7452"/>
    <w:rsid w:val="004C77D1"/>
    <w:rsid w:val="004D0CE5"/>
    <w:rsid w:val="004D1416"/>
    <w:rsid w:val="004D2F39"/>
    <w:rsid w:val="004D2FD6"/>
    <w:rsid w:val="004D33E9"/>
    <w:rsid w:val="004D3463"/>
    <w:rsid w:val="004D4884"/>
    <w:rsid w:val="004D529B"/>
    <w:rsid w:val="004E15D8"/>
    <w:rsid w:val="004E1EFF"/>
    <w:rsid w:val="004E22A6"/>
    <w:rsid w:val="004E25CC"/>
    <w:rsid w:val="004E35FE"/>
    <w:rsid w:val="004E3A4C"/>
    <w:rsid w:val="004E442F"/>
    <w:rsid w:val="004E45EB"/>
    <w:rsid w:val="004E4A5A"/>
    <w:rsid w:val="004E4B1A"/>
    <w:rsid w:val="004E4B22"/>
    <w:rsid w:val="004E4B4C"/>
    <w:rsid w:val="004E52ED"/>
    <w:rsid w:val="004E66DA"/>
    <w:rsid w:val="004E6AA8"/>
    <w:rsid w:val="004E7387"/>
    <w:rsid w:val="004E73FD"/>
    <w:rsid w:val="004E7EC4"/>
    <w:rsid w:val="004E7FF8"/>
    <w:rsid w:val="004F03CF"/>
    <w:rsid w:val="004F10EA"/>
    <w:rsid w:val="004F1CFE"/>
    <w:rsid w:val="004F1D96"/>
    <w:rsid w:val="004F2424"/>
    <w:rsid w:val="004F2479"/>
    <w:rsid w:val="004F2506"/>
    <w:rsid w:val="004F2816"/>
    <w:rsid w:val="004F316F"/>
    <w:rsid w:val="004F3437"/>
    <w:rsid w:val="004F48A1"/>
    <w:rsid w:val="004F50AF"/>
    <w:rsid w:val="004F66DA"/>
    <w:rsid w:val="004F6904"/>
    <w:rsid w:val="004F6D05"/>
    <w:rsid w:val="004F6F51"/>
    <w:rsid w:val="00500045"/>
    <w:rsid w:val="00500478"/>
    <w:rsid w:val="00500FE7"/>
    <w:rsid w:val="005015AE"/>
    <w:rsid w:val="005016CE"/>
    <w:rsid w:val="00502DC3"/>
    <w:rsid w:val="00503087"/>
    <w:rsid w:val="00503095"/>
    <w:rsid w:val="005038A8"/>
    <w:rsid w:val="00503CD1"/>
    <w:rsid w:val="00503FDE"/>
    <w:rsid w:val="00504905"/>
    <w:rsid w:val="0050532C"/>
    <w:rsid w:val="005055B7"/>
    <w:rsid w:val="00505B37"/>
    <w:rsid w:val="005061BA"/>
    <w:rsid w:val="00506561"/>
    <w:rsid w:val="0050671E"/>
    <w:rsid w:val="005067D0"/>
    <w:rsid w:val="00506F68"/>
    <w:rsid w:val="005079C0"/>
    <w:rsid w:val="00507F69"/>
    <w:rsid w:val="00510179"/>
    <w:rsid w:val="00510323"/>
    <w:rsid w:val="005107DA"/>
    <w:rsid w:val="00510C15"/>
    <w:rsid w:val="005114CA"/>
    <w:rsid w:val="005127A7"/>
    <w:rsid w:val="00512E11"/>
    <w:rsid w:val="00512E7A"/>
    <w:rsid w:val="00512F64"/>
    <w:rsid w:val="00513342"/>
    <w:rsid w:val="00513BC4"/>
    <w:rsid w:val="00513EE3"/>
    <w:rsid w:val="005140EA"/>
    <w:rsid w:val="00515E00"/>
    <w:rsid w:val="00516694"/>
    <w:rsid w:val="00517534"/>
    <w:rsid w:val="0051783E"/>
    <w:rsid w:val="00517E6E"/>
    <w:rsid w:val="005214AE"/>
    <w:rsid w:val="005218C8"/>
    <w:rsid w:val="005221EC"/>
    <w:rsid w:val="005235B5"/>
    <w:rsid w:val="00523769"/>
    <w:rsid w:val="00523FAC"/>
    <w:rsid w:val="005250ED"/>
    <w:rsid w:val="00525512"/>
    <w:rsid w:val="00525B27"/>
    <w:rsid w:val="00526261"/>
    <w:rsid w:val="005267D2"/>
    <w:rsid w:val="0052692A"/>
    <w:rsid w:val="00526D6D"/>
    <w:rsid w:val="005271DF"/>
    <w:rsid w:val="00527460"/>
    <w:rsid w:val="0052754F"/>
    <w:rsid w:val="00527625"/>
    <w:rsid w:val="005302B9"/>
    <w:rsid w:val="00531870"/>
    <w:rsid w:val="00531A26"/>
    <w:rsid w:val="00531D50"/>
    <w:rsid w:val="005322DA"/>
    <w:rsid w:val="0053277C"/>
    <w:rsid w:val="00532EFC"/>
    <w:rsid w:val="005339CE"/>
    <w:rsid w:val="0053457F"/>
    <w:rsid w:val="005347C0"/>
    <w:rsid w:val="00534B58"/>
    <w:rsid w:val="0053569A"/>
    <w:rsid w:val="005362A9"/>
    <w:rsid w:val="00536567"/>
    <w:rsid w:val="0054077F"/>
    <w:rsid w:val="00541F03"/>
    <w:rsid w:val="00541F47"/>
    <w:rsid w:val="00543EAE"/>
    <w:rsid w:val="00544E95"/>
    <w:rsid w:val="005461D6"/>
    <w:rsid w:val="005477ED"/>
    <w:rsid w:val="005478D8"/>
    <w:rsid w:val="00547B73"/>
    <w:rsid w:val="00547BE3"/>
    <w:rsid w:val="00547D01"/>
    <w:rsid w:val="0055055F"/>
    <w:rsid w:val="00550819"/>
    <w:rsid w:val="005508F0"/>
    <w:rsid w:val="00552663"/>
    <w:rsid w:val="005526A6"/>
    <w:rsid w:val="00552849"/>
    <w:rsid w:val="00552C21"/>
    <w:rsid w:val="005536A7"/>
    <w:rsid w:val="00553D64"/>
    <w:rsid w:val="005541BB"/>
    <w:rsid w:val="005542B4"/>
    <w:rsid w:val="005556CC"/>
    <w:rsid w:val="005559F7"/>
    <w:rsid w:val="0055751B"/>
    <w:rsid w:val="00557BF7"/>
    <w:rsid w:val="00557CEE"/>
    <w:rsid w:val="005615F2"/>
    <w:rsid w:val="00561889"/>
    <w:rsid w:val="005618BB"/>
    <w:rsid w:val="00562440"/>
    <w:rsid w:val="005632D7"/>
    <w:rsid w:val="005634ED"/>
    <w:rsid w:val="005636F4"/>
    <w:rsid w:val="00564EBB"/>
    <w:rsid w:val="00565AC1"/>
    <w:rsid w:val="00566325"/>
    <w:rsid w:val="005664D3"/>
    <w:rsid w:val="00567928"/>
    <w:rsid w:val="0057005A"/>
    <w:rsid w:val="005704C5"/>
    <w:rsid w:val="00570B6D"/>
    <w:rsid w:val="00570E6E"/>
    <w:rsid w:val="0057176A"/>
    <w:rsid w:val="00571B65"/>
    <w:rsid w:val="00571E3B"/>
    <w:rsid w:val="005721D1"/>
    <w:rsid w:val="00572745"/>
    <w:rsid w:val="005735A9"/>
    <w:rsid w:val="00573A61"/>
    <w:rsid w:val="005745DB"/>
    <w:rsid w:val="005749E4"/>
    <w:rsid w:val="005752D0"/>
    <w:rsid w:val="005753A9"/>
    <w:rsid w:val="005759F2"/>
    <w:rsid w:val="00576327"/>
    <w:rsid w:val="00576816"/>
    <w:rsid w:val="00576D53"/>
    <w:rsid w:val="00577089"/>
    <w:rsid w:val="0057727E"/>
    <w:rsid w:val="00577652"/>
    <w:rsid w:val="005776D8"/>
    <w:rsid w:val="00577D43"/>
    <w:rsid w:val="00581249"/>
    <w:rsid w:val="00581E57"/>
    <w:rsid w:val="005829AC"/>
    <w:rsid w:val="00582BD1"/>
    <w:rsid w:val="00582D9A"/>
    <w:rsid w:val="00583880"/>
    <w:rsid w:val="005838B2"/>
    <w:rsid w:val="005842B3"/>
    <w:rsid w:val="005842C0"/>
    <w:rsid w:val="005847CA"/>
    <w:rsid w:val="00584E08"/>
    <w:rsid w:val="0058552F"/>
    <w:rsid w:val="00586A5E"/>
    <w:rsid w:val="00587946"/>
    <w:rsid w:val="005879D7"/>
    <w:rsid w:val="00587FEF"/>
    <w:rsid w:val="005901B0"/>
    <w:rsid w:val="005908A0"/>
    <w:rsid w:val="00590E6B"/>
    <w:rsid w:val="005925A0"/>
    <w:rsid w:val="00592657"/>
    <w:rsid w:val="00592DB0"/>
    <w:rsid w:val="00593259"/>
    <w:rsid w:val="00593B64"/>
    <w:rsid w:val="00594EFB"/>
    <w:rsid w:val="00595045"/>
    <w:rsid w:val="00595AD5"/>
    <w:rsid w:val="00595E91"/>
    <w:rsid w:val="00596578"/>
    <w:rsid w:val="00596B29"/>
    <w:rsid w:val="005A068E"/>
    <w:rsid w:val="005A0CF1"/>
    <w:rsid w:val="005A1009"/>
    <w:rsid w:val="005A1700"/>
    <w:rsid w:val="005A1AF5"/>
    <w:rsid w:val="005A27E1"/>
    <w:rsid w:val="005A29FB"/>
    <w:rsid w:val="005A3942"/>
    <w:rsid w:val="005A3C17"/>
    <w:rsid w:val="005A3E82"/>
    <w:rsid w:val="005A421D"/>
    <w:rsid w:val="005A44E3"/>
    <w:rsid w:val="005A4724"/>
    <w:rsid w:val="005A491A"/>
    <w:rsid w:val="005A4E51"/>
    <w:rsid w:val="005A746A"/>
    <w:rsid w:val="005B17D3"/>
    <w:rsid w:val="005B1B0A"/>
    <w:rsid w:val="005B1B1C"/>
    <w:rsid w:val="005B1BAB"/>
    <w:rsid w:val="005B23DF"/>
    <w:rsid w:val="005B274E"/>
    <w:rsid w:val="005B2BD0"/>
    <w:rsid w:val="005B30D9"/>
    <w:rsid w:val="005B4636"/>
    <w:rsid w:val="005B4F14"/>
    <w:rsid w:val="005B5484"/>
    <w:rsid w:val="005B5972"/>
    <w:rsid w:val="005B60DA"/>
    <w:rsid w:val="005B6D04"/>
    <w:rsid w:val="005B6D53"/>
    <w:rsid w:val="005B6DF1"/>
    <w:rsid w:val="005C0780"/>
    <w:rsid w:val="005C080F"/>
    <w:rsid w:val="005C0998"/>
    <w:rsid w:val="005C0A88"/>
    <w:rsid w:val="005C1236"/>
    <w:rsid w:val="005C14D2"/>
    <w:rsid w:val="005C15B9"/>
    <w:rsid w:val="005C1605"/>
    <w:rsid w:val="005C18DF"/>
    <w:rsid w:val="005C2259"/>
    <w:rsid w:val="005C347A"/>
    <w:rsid w:val="005C3505"/>
    <w:rsid w:val="005C3CF5"/>
    <w:rsid w:val="005C3F2A"/>
    <w:rsid w:val="005C482F"/>
    <w:rsid w:val="005C4C8C"/>
    <w:rsid w:val="005C548A"/>
    <w:rsid w:val="005C6170"/>
    <w:rsid w:val="005C696A"/>
    <w:rsid w:val="005C75FF"/>
    <w:rsid w:val="005C76B2"/>
    <w:rsid w:val="005C79BD"/>
    <w:rsid w:val="005C7FDA"/>
    <w:rsid w:val="005D03C7"/>
    <w:rsid w:val="005D0A5C"/>
    <w:rsid w:val="005D0AE1"/>
    <w:rsid w:val="005D0BF3"/>
    <w:rsid w:val="005D139B"/>
    <w:rsid w:val="005D1B40"/>
    <w:rsid w:val="005D22D6"/>
    <w:rsid w:val="005D29B8"/>
    <w:rsid w:val="005D2CF7"/>
    <w:rsid w:val="005D2D06"/>
    <w:rsid w:val="005D2FD5"/>
    <w:rsid w:val="005D3CA0"/>
    <w:rsid w:val="005D5846"/>
    <w:rsid w:val="005D59F2"/>
    <w:rsid w:val="005D6287"/>
    <w:rsid w:val="005D67A7"/>
    <w:rsid w:val="005D68B7"/>
    <w:rsid w:val="005D760B"/>
    <w:rsid w:val="005D7ED4"/>
    <w:rsid w:val="005E0226"/>
    <w:rsid w:val="005E040C"/>
    <w:rsid w:val="005E05F8"/>
    <w:rsid w:val="005E0887"/>
    <w:rsid w:val="005E1405"/>
    <w:rsid w:val="005E1806"/>
    <w:rsid w:val="005E27C8"/>
    <w:rsid w:val="005E3A5A"/>
    <w:rsid w:val="005E3BDC"/>
    <w:rsid w:val="005E3EC4"/>
    <w:rsid w:val="005E46EF"/>
    <w:rsid w:val="005E48B1"/>
    <w:rsid w:val="005E4DE3"/>
    <w:rsid w:val="005E5016"/>
    <w:rsid w:val="005E5A0E"/>
    <w:rsid w:val="005E6CF7"/>
    <w:rsid w:val="005E707B"/>
    <w:rsid w:val="005E796C"/>
    <w:rsid w:val="005E7B79"/>
    <w:rsid w:val="005F0636"/>
    <w:rsid w:val="005F0DE5"/>
    <w:rsid w:val="005F0EAB"/>
    <w:rsid w:val="005F0FB8"/>
    <w:rsid w:val="005F1115"/>
    <w:rsid w:val="005F200A"/>
    <w:rsid w:val="005F22A8"/>
    <w:rsid w:val="005F2A89"/>
    <w:rsid w:val="005F2F57"/>
    <w:rsid w:val="005F39CE"/>
    <w:rsid w:val="005F48CC"/>
    <w:rsid w:val="005F5223"/>
    <w:rsid w:val="005F5619"/>
    <w:rsid w:val="005F5BB4"/>
    <w:rsid w:val="005F5FA8"/>
    <w:rsid w:val="005F644F"/>
    <w:rsid w:val="005F6873"/>
    <w:rsid w:val="005F7D7C"/>
    <w:rsid w:val="00600CD9"/>
    <w:rsid w:val="0060282C"/>
    <w:rsid w:val="00605369"/>
    <w:rsid w:val="00605763"/>
    <w:rsid w:val="006061B1"/>
    <w:rsid w:val="006061C5"/>
    <w:rsid w:val="006078E9"/>
    <w:rsid w:val="0061006A"/>
    <w:rsid w:val="00610E54"/>
    <w:rsid w:val="006118CE"/>
    <w:rsid w:val="00613271"/>
    <w:rsid w:val="00613645"/>
    <w:rsid w:val="00613B45"/>
    <w:rsid w:val="00613CBF"/>
    <w:rsid w:val="00614684"/>
    <w:rsid w:val="006146AC"/>
    <w:rsid w:val="00614877"/>
    <w:rsid w:val="00614923"/>
    <w:rsid w:val="00615081"/>
    <w:rsid w:val="00615242"/>
    <w:rsid w:val="00615969"/>
    <w:rsid w:val="006160CE"/>
    <w:rsid w:val="00616371"/>
    <w:rsid w:val="0061713F"/>
    <w:rsid w:val="0061720E"/>
    <w:rsid w:val="00617AB2"/>
    <w:rsid w:val="00617AD7"/>
    <w:rsid w:val="006200F8"/>
    <w:rsid w:val="006209C6"/>
    <w:rsid w:val="00620BB2"/>
    <w:rsid w:val="00620C3A"/>
    <w:rsid w:val="00620C75"/>
    <w:rsid w:val="0062132C"/>
    <w:rsid w:val="00621395"/>
    <w:rsid w:val="00622113"/>
    <w:rsid w:val="0062293D"/>
    <w:rsid w:val="00623FE8"/>
    <w:rsid w:val="00624F8F"/>
    <w:rsid w:val="0062556E"/>
    <w:rsid w:val="006255CB"/>
    <w:rsid w:val="006262F1"/>
    <w:rsid w:val="0062640B"/>
    <w:rsid w:val="00626C40"/>
    <w:rsid w:val="00626F52"/>
    <w:rsid w:val="00630A1F"/>
    <w:rsid w:val="00631450"/>
    <w:rsid w:val="00631BC5"/>
    <w:rsid w:val="00632237"/>
    <w:rsid w:val="0063363F"/>
    <w:rsid w:val="006346D1"/>
    <w:rsid w:val="00634922"/>
    <w:rsid w:val="00634A12"/>
    <w:rsid w:val="00635D6D"/>
    <w:rsid w:val="00635EA9"/>
    <w:rsid w:val="00636A27"/>
    <w:rsid w:val="00637404"/>
    <w:rsid w:val="00637A2A"/>
    <w:rsid w:val="006426C8"/>
    <w:rsid w:val="0064320E"/>
    <w:rsid w:val="00643547"/>
    <w:rsid w:val="00643878"/>
    <w:rsid w:val="00644478"/>
    <w:rsid w:val="00644DF8"/>
    <w:rsid w:val="0064678E"/>
    <w:rsid w:val="00646C0C"/>
    <w:rsid w:val="0064773C"/>
    <w:rsid w:val="00650223"/>
    <w:rsid w:val="006517CB"/>
    <w:rsid w:val="00651C5F"/>
    <w:rsid w:val="006520F2"/>
    <w:rsid w:val="00652584"/>
    <w:rsid w:val="00653BD2"/>
    <w:rsid w:val="006546D1"/>
    <w:rsid w:val="006546F3"/>
    <w:rsid w:val="00654E60"/>
    <w:rsid w:val="00655C7B"/>
    <w:rsid w:val="006568C0"/>
    <w:rsid w:val="00656AB7"/>
    <w:rsid w:val="00656BD2"/>
    <w:rsid w:val="006571EC"/>
    <w:rsid w:val="00660192"/>
    <w:rsid w:val="006602CD"/>
    <w:rsid w:val="00660E50"/>
    <w:rsid w:val="006611FA"/>
    <w:rsid w:val="00661906"/>
    <w:rsid w:val="00661CC8"/>
    <w:rsid w:val="00661E7E"/>
    <w:rsid w:val="00661EE4"/>
    <w:rsid w:val="006623F2"/>
    <w:rsid w:val="0066274D"/>
    <w:rsid w:val="00662E6C"/>
    <w:rsid w:val="0066403A"/>
    <w:rsid w:val="0066526A"/>
    <w:rsid w:val="00665388"/>
    <w:rsid w:val="00665C5B"/>
    <w:rsid w:val="0066630A"/>
    <w:rsid w:val="00666470"/>
    <w:rsid w:val="006667EA"/>
    <w:rsid w:val="00666C2C"/>
    <w:rsid w:val="00667C33"/>
    <w:rsid w:val="00667D38"/>
    <w:rsid w:val="006713AA"/>
    <w:rsid w:val="00672E1A"/>
    <w:rsid w:val="00673C5A"/>
    <w:rsid w:val="00673FF1"/>
    <w:rsid w:val="006745CA"/>
    <w:rsid w:val="00675337"/>
    <w:rsid w:val="0067614C"/>
    <w:rsid w:val="006772BD"/>
    <w:rsid w:val="00677A2E"/>
    <w:rsid w:val="006809D7"/>
    <w:rsid w:val="00680F6B"/>
    <w:rsid w:val="00683F4E"/>
    <w:rsid w:val="00683F8E"/>
    <w:rsid w:val="006842D6"/>
    <w:rsid w:val="00684325"/>
    <w:rsid w:val="00684AB7"/>
    <w:rsid w:val="00686391"/>
    <w:rsid w:val="006866A6"/>
    <w:rsid w:val="00686964"/>
    <w:rsid w:val="00687DCB"/>
    <w:rsid w:val="00687DE3"/>
    <w:rsid w:val="00690523"/>
    <w:rsid w:val="00691C4B"/>
    <w:rsid w:val="006922BA"/>
    <w:rsid w:val="006930ED"/>
    <w:rsid w:val="00693E77"/>
    <w:rsid w:val="0069416E"/>
    <w:rsid w:val="00694189"/>
    <w:rsid w:val="00694E25"/>
    <w:rsid w:val="006954C6"/>
    <w:rsid w:val="00695710"/>
    <w:rsid w:val="00695DF9"/>
    <w:rsid w:val="0069692D"/>
    <w:rsid w:val="00697F7A"/>
    <w:rsid w:val="006A020F"/>
    <w:rsid w:val="006A1D8D"/>
    <w:rsid w:val="006A309C"/>
    <w:rsid w:val="006A30D5"/>
    <w:rsid w:val="006A4064"/>
    <w:rsid w:val="006A473A"/>
    <w:rsid w:val="006A4BA1"/>
    <w:rsid w:val="006A5728"/>
    <w:rsid w:val="006A678C"/>
    <w:rsid w:val="006A67CE"/>
    <w:rsid w:val="006A748F"/>
    <w:rsid w:val="006A78DB"/>
    <w:rsid w:val="006B02DD"/>
    <w:rsid w:val="006B04AF"/>
    <w:rsid w:val="006B053D"/>
    <w:rsid w:val="006B13B1"/>
    <w:rsid w:val="006B16B6"/>
    <w:rsid w:val="006B25A9"/>
    <w:rsid w:val="006B335F"/>
    <w:rsid w:val="006B33F0"/>
    <w:rsid w:val="006B3FC2"/>
    <w:rsid w:val="006B4649"/>
    <w:rsid w:val="006B57FB"/>
    <w:rsid w:val="006B5920"/>
    <w:rsid w:val="006B5ED3"/>
    <w:rsid w:val="006B696F"/>
    <w:rsid w:val="006C1C3C"/>
    <w:rsid w:val="006C234E"/>
    <w:rsid w:val="006C32E6"/>
    <w:rsid w:val="006C338B"/>
    <w:rsid w:val="006C3845"/>
    <w:rsid w:val="006C3EE2"/>
    <w:rsid w:val="006C43F4"/>
    <w:rsid w:val="006C51C7"/>
    <w:rsid w:val="006C536C"/>
    <w:rsid w:val="006C5589"/>
    <w:rsid w:val="006C5CCB"/>
    <w:rsid w:val="006C5FE4"/>
    <w:rsid w:val="006C61D6"/>
    <w:rsid w:val="006C672E"/>
    <w:rsid w:val="006D0D1E"/>
    <w:rsid w:val="006D0F8B"/>
    <w:rsid w:val="006D19EB"/>
    <w:rsid w:val="006D1E35"/>
    <w:rsid w:val="006D2911"/>
    <w:rsid w:val="006D4111"/>
    <w:rsid w:val="006D471E"/>
    <w:rsid w:val="006D49D3"/>
    <w:rsid w:val="006D49E1"/>
    <w:rsid w:val="006D4A11"/>
    <w:rsid w:val="006D5C62"/>
    <w:rsid w:val="006D6B06"/>
    <w:rsid w:val="006D72CF"/>
    <w:rsid w:val="006D7A4D"/>
    <w:rsid w:val="006E0674"/>
    <w:rsid w:val="006E06C1"/>
    <w:rsid w:val="006E101B"/>
    <w:rsid w:val="006E1B0B"/>
    <w:rsid w:val="006E2134"/>
    <w:rsid w:val="006E30B2"/>
    <w:rsid w:val="006E3F5C"/>
    <w:rsid w:val="006E49E5"/>
    <w:rsid w:val="006E4C7D"/>
    <w:rsid w:val="006E5202"/>
    <w:rsid w:val="006E56A6"/>
    <w:rsid w:val="006E5B30"/>
    <w:rsid w:val="006E5BAD"/>
    <w:rsid w:val="006E5EE8"/>
    <w:rsid w:val="006E6590"/>
    <w:rsid w:val="006E6876"/>
    <w:rsid w:val="006E6E21"/>
    <w:rsid w:val="006E7C4D"/>
    <w:rsid w:val="006F028D"/>
    <w:rsid w:val="006F02AB"/>
    <w:rsid w:val="006F114A"/>
    <w:rsid w:val="006F1272"/>
    <w:rsid w:val="006F1A42"/>
    <w:rsid w:val="006F2996"/>
    <w:rsid w:val="006F2B83"/>
    <w:rsid w:val="006F3DB2"/>
    <w:rsid w:val="006F4469"/>
    <w:rsid w:val="006F4F82"/>
    <w:rsid w:val="006F5406"/>
    <w:rsid w:val="006F543C"/>
    <w:rsid w:val="006F5E4D"/>
    <w:rsid w:val="006F748C"/>
    <w:rsid w:val="007005A3"/>
    <w:rsid w:val="00701A7C"/>
    <w:rsid w:val="00701DBD"/>
    <w:rsid w:val="00701E40"/>
    <w:rsid w:val="007035BE"/>
    <w:rsid w:val="0070361F"/>
    <w:rsid w:val="00703F3A"/>
    <w:rsid w:val="0070411C"/>
    <w:rsid w:val="0070420E"/>
    <w:rsid w:val="007045A2"/>
    <w:rsid w:val="00704F1D"/>
    <w:rsid w:val="007056C6"/>
    <w:rsid w:val="007061DC"/>
    <w:rsid w:val="007066DF"/>
    <w:rsid w:val="007067A0"/>
    <w:rsid w:val="007074BB"/>
    <w:rsid w:val="00710BCD"/>
    <w:rsid w:val="00710DD0"/>
    <w:rsid w:val="00711429"/>
    <w:rsid w:val="00711588"/>
    <w:rsid w:val="00712C16"/>
    <w:rsid w:val="007144FC"/>
    <w:rsid w:val="0071462C"/>
    <w:rsid w:val="007146A6"/>
    <w:rsid w:val="0071502A"/>
    <w:rsid w:val="00715BD0"/>
    <w:rsid w:val="007167F1"/>
    <w:rsid w:val="00716954"/>
    <w:rsid w:val="00716E49"/>
    <w:rsid w:val="00716EEB"/>
    <w:rsid w:val="00717A66"/>
    <w:rsid w:val="0072028C"/>
    <w:rsid w:val="007208F5"/>
    <w:rsid w:val="007212F5"/>
    <w:rsid w:val="00721843"/>
    <w:rsid w:val="00722540"/>
    <w:rsid w:val="00722FD5"/>
    <w:rsid w:val="00723843"/>
    <w:rsid w:val="007257DE"/>
    <w:rsid w:val="00727596"/>
    <w:rsid w:val="007307CC"/>
    <w:rsid w:val="00730A8A"/>
    <w:rsid w:val="00730C18"/>
    <w:rsid w:val="007316A6"/>
    <w:rsid w:val="00731EE9"/>
    <w:rsid w:val="00732C30"/>
    <w:rsid w:val="00733772"/>
    <w:rsid w:val="00733B5D"/>
    <w:rsid w:val="007349C6"/>
    <w:rsid w:val="00735261"/>
    <w:rsid w:val="00737E30"/>
    <w:rsid w:val="0074117C"/>
    <w:rsid w:val="00742FFA"/>
    <w:rsid w:val="007434B9"/>
    <w:rsid w:val="007435BD"/>
    <w:rsid w:val="0074392A"/>
    <w:rsid w:val="00743A68"/>
    <w:rsid w:val="0074514F"/>
    <w:rsid w:val="00745436"/>
    <w:rsid w:val="007461AF"/>
    <w:rsid w:val="00747681"/>
    <w:rsid w:val="00747A01"/>
    <w:rsid w:val="00750100"/>
    <w:rsid w:val="00750413"/>
    <w:rsid w:val="00751079"/>
    <w:rsid w:val="00751B83"/>
    <w:rsid w:val="00751D84"/>
    <w:rsid w:val="00752344"/>
    <w:rsid w:val="00752349"/>
    <w:rsid w:val="00753269"/>
    <w:rsid w:val="00755099"/>
    <w:rsid w:val="00755C5B"/>
    <w:rsid w:val="00756B91"/>
    <w:rsid w:val="00757B4A"/>
    <w:rsid w:val="0076025D"/>
    <w:rsid w:val="00761B00"/>
    <w:rsid w:val="007623A1"/>
    <w:rsid w:val="00762737"/>
    <w:rsid w:val="00762DCA"/>
    <w:rsid w:val="007631E8"/>
    <w:rsid w:val="00764103"/>
    <w:rsid w:val="0076485E"/>
    <w:rsid w:val="0076497F"/>
    <w:rsid w:val="00764BEC"/>
    <w:rsid w:val="00765A44"/>
    <w:rsid w:val="00766508"/>
    <w:rsid w:val="0076681D"/>
    <w:rsid w:val="00766896"/>
    <w:rsid w:val="00767227"/>
    <w:rsid w:val="0077009C"/>
    <w:rsid w:val="00770A40"/>
    <w:rsid w:val="00770C3F"/>
    <w:rsid w:val="0077110B"/>
    <w:rsid w:val="007714F5"/>
    <w:rsid w:val="007715FF"/>
    <w:rsid w:val="007725C8"/>
    <w:rsid w:val="0077299E"/>
    <w:rsid w:val="00773001"/>
    <w:rsid w:val="0077326F"/>
    <w:rsid w:val="007738FA"/>
    <w:rsid w:val="00774EC3"/>
    <w:rsid w:val="00775982"/>
    <w:rsid w:val="00775E69"/>
    <w:rsid w:val="00775E91"/>
    <w:rsid w:val="007761D3"/>
    <w:rsid w:val="0077744B"/>
    <w:rsid w:val="00777464"/>
    <w:rsid w:val="00777BC6"/>
    <w:rsid w:val="007800C3"/>
    <w:rsid w:val="00780C7C"/>
    <w:rsid w:val="00780CDC"/>
    <w:rsid w:val="00780E4B"/>
    <w:rsid w:val="007813E0"/>
    <w:rsid w:val="00781C47"/>
    <w:rsid w:val="00783002"/>
    <w:rsid w:val="007832AD"/>
    <w:rsid w:val="00784D9B"/>
    <w:rsid w:val="007861EC"/>
    <w:rsid w:val="00786239"/>
    <w:rsid w:val="00786930"/>
    <w:rsid w:val="007877CE"/>
    <w:rsid w:val="00787A3C"/>
    <w:rsid w:val="0079101D"/>
    <w:rsid w:val="00791D59"/>
    <w:rsid w:val="00792657"/>
    <w:rsid w:val="007927D0"/>
    <w:rsid w:val="00793177"/>
    <w:rsid w:val="00793BE8"/>
    <w:rsid w:val="00793DD0"/>
    <w:rsid w:val="0079412E"/>
    <w:rsid w:val="007959BE"/>
    <w:rsid w:val="00796E49"/>
    <w:rsid w:val="007A031F"/>
    <w:rsid w:val="007A0CFC"/>
    <w:rsid w:val="007A3A3B"/>
    <w:rsid w:val="007A3A4B"/>
    <w:rsid w:val="007A3AB4"/>
    <w:rsid w:val="007A3CD2"/>
    <w:rsid w:val="007A4032"/>
    <w:rsid w:val="007A45A0"/>
    <w:rsid w:val="007A45A1"/>
    <w:rsid w:val="007A471C"/>
    <w:rsid w:val="007A47FA"/>
    <w:rsid w:val="007A4842"/>
    <w:rsid w:val="007A5082"/>
    <w:rsid w:val="007A5299"/>
    <w:rsid w:val="007A6FE2"/>
    <w:rsid w:val="007A7C13"/>
    <w:rsid w:val="007B0478"/>
    <w:rsid w:val="007B211A"/>
    <w:rsid w:val="007B2B88"/>
    <w:rsid w:val="007B37CE"/>
    <w:rsid w:val="007B39D6"/>
    <w:rsid w:val="007B4085"/>
    <w:rsid w:val="007B5829"/>
    <w:rsid w:val="007B63A3"/>
    <w:rsid w:val="007B6852"/>
    <w:rsid w:val="007B6A3B"/>
    <w:rsid w:val="007B6A80"/>
    <w:rsid w:val="007B7777"/>
    <w:rsid w:val="007B7B06"/>
    <w:rsid w:val="007C11A6"/>
    <w:rsid w:val="007C1675"/>
    <w:rsid w:val="007C1780"/>
    <w:rsid w:val="007C1F62"/>
    <w:rsid w:val="007C2DE6"/>
    <w:rsid w:val="007C3445"/>
    <w:rsid w:val="007C3ED8"/>
    <w:rsid w:val="007C4EEC"/>
    <w:rsid w:val="007C57D7"/>
    <w:rsid w:val="007C5FC6"/>
    <w:rsid w:val="007C6299"/>
    <w:rsid w:val="007C70F9"/>
    <w:rsid w:val="007D08B2"/>
    <w:rsid w:val="007D08EE"/>
    <w:rsid w:val="007D2131"/>
    <w:rsid w:val="007D22F5"/>
    <w:rsid w:val="007D23F9"/>
    <w:rsid w:val="007D2A87"/>
    <w:rsid w:val="007D2D13"/>
    <w:rsid w:val="007D38AF"/>
    <w:rsid w:val="007D3D70"/>
    <w:rsid w:val="007D43D2"/>
    <w:rsid w:val="007D512F"/>
    <w:rsid w:val="007D64E1"/>
    <w:rsid w:val="007D76AA"/>
    <w:rsid w:val="007D779D"/>
    <w:rsid w:val="007D7D30"/>
    <w:rsid w:val="007E0F3E"/>
    <w:rsid w:val="007E270E"/>
    <w:rsid w:val="007E2A2A"/>
    <w:rsid w:val="007E348A"/>
    <w:rsid w:val="007E3681"/>
    <w:rsid w:val="007E378E"/>
    <w:rsid w:val="007E496F"/>
    <w:rsid w:val="007E4A94"/>
    <w:rsid w:val="007E4DE8"/>
    <w:rsid w:val="007E5019"/>
    <w:rsid w:val="007E53B9"/>
    <w:rsid w:val="007E628F"/>
    <w:rsid w:val="007E73CF"/>
    <w:rsid w:val="007E7EA2"/>
    <w:rsid w:val="007F06CD"/>
    <w:rsid w:val="007F1544"/>
    <w:rsid w:val="007F18EB"/>
    <w:rsid w:val="007F1CF9"/>
    <w:rsid w:val="007F2910"/>
    <w:rsid w:val="007F2A2B"/>
    <w:rsid w:val="007F2E5E"/>
    <w:rsid w:val="007F3831"/>
    <w:rsid w:val="007F3AF3"/>
    <w:rsid w:val="007F3F59"/>
    <w:rsid w:val="007F458F"/>
    <w:rsid w:val="007F45F9"/>
    <w:rsid w:val="007F58AA"/>
    <w:rsid w:val="007F593A"/>
    <w:rsid w:val="007F60B7"/>
    <w:rsid w:val="007F6629"/>
    <w:rsid w:val="007F6997"/>
    <w:rsid w:val="007F6D5F"/>
    <w:rsid w:val="007F7F95"/>
    <w:rsid w:val="008005D4"/>
    <w:rsid w:val="008012A9"/>
    <w:rsid w:val="00801467"/>
    <w:rsid w:val="00801670"/>
    <w:rsid w:val="00801933"/>
    <w:rsid w:val="00801D36"/>
    <w:rsid w:val="008021CC"/>
    <w:rsid w:val="00803CEF"/>
    <w:rsid w:val="0080444B"/>
    <w:rsid w:val="00804882"/>
    <w:rsid w:val="00805859"/>
    <w:rsid w:val="00805B3F"/>
    <w:rsid w:val="00805F46"/>
    <w:rsid w:val="008068B2"/>
    <w:rsid w:val="00806BAE"/>
    <w:rsid w:val="00806BED"/>
    <w:rsid w:val="00807427"/>
    <w:rsid w:val="008077F9"/>
    <w:rsid w:val="008077FB"/>
    <w:rsid w:val="00807EC6"/>
    <w:rsid w:val="0081079B"/>
    <w:rsid w:val="00811150"/>
    <w:rsid w:val="00811FF6"/>
    <w:rsid w:val="00812C55"/>
    <w:rsid w:val="00813992"/>
    <w:rsid w:val="00814122"/>
    <w:rsid w:val="00815919"/>
    <w:rsid w:val="008166CE"/>
    <w:rsid w:val="008167FB"/>
    <w:rsid w:val="008174AC"/>
    <w:rsid w:val="00817E8E"/>
    <w:rsid w:val="00817FCF"/>
    <w:rsid w:val="00820426"/>
    <w:rsid w:val="00821029"/>
    <w:rsid w:val="00821C65"/>
    <w:rsid w:val="008220E2"/>
    <w:rsid w:val="0082302C"/>
    <w:rsid w:val="008230CB"/>
    <w:rsid w:val="00823CAD"/>
    <w:rsid w:val="00824490"/>
    <w:rsid w:val="00824710"/>
    <w:rsid w:val="00824892"/>
    <w:rsid w:val="00824DCD"/>
    <w:rsid w:val="0082592B"/>
    <w:rsid w:val="00825E27"/>
    <w:rsid w:val="00826A22"/>
    <w:rsid w:val="00826D15"/>
    <w:rsid w:val="00826D63"/>
    <w:rsid w:val="00827123"/>
    <w:rsid w:val="00827285"/>
    <w:rsid w:val="0082758D"/>
    <w:rsid w:val="008304ED"/>
    <w:rsid w:val="00830A4B"/>
    <w:rsid w:val="00831D4B"/>
    <w:rsid w:val="00831D65"/>
    <w:rsid w:val="00834B32"/>
    <w:rsid w:val="00834CFB"/>
    <w:rsid w:val="00834FBA"/>
    <w:rsid w:val="00835C5A"/>
    <w:rsid w:val="00835EB9"/>
    <w:rsid w:val="00836205"/>
    <w:rsid w:val="00836244"/>
    <w:rsid w:val="008362C3"/>
    <w:rsid w:val="0083686A"/>
    <w:rsid w:val="00837557"/>
    <w:rsid w:val="0084050B"/>
    <w:rsid w:val="00840D62"/>
    <w:rsid w:val="00840F59"/>
    <w:rsid w:val="00841189"/>
    <w:rsid w:val="00841471"/>
    <w:rsid w:val="0084264E"/>
    <w:rsid w:val="00843AFC"/>
    <w:rsid w:val="00843BCA"/>
    <w:rsid w:val="00844388"/>
    <w:rsid w:val="00844DF3"/>
    <w:rsid w:val="008455BE"/>
    <w:rsid w:val="0084575C"/>
    <w:rsid w:val="00845836"/>
    <w:rsid w:val="00845996"/>
    <w:rsid w:val="00845E0F"/>
    <w:rsid w:val="008471EC"/>
    <w:rsid w:val="00847263"/>
    <w:rsid w:val="008474B8"/>
    <w:rsid w:val="008501AC"/>
    <w:rsid w:val="008508C9"/>
    <w:rsid w:val="008519EA"/>
    <w:rsid w:val="00851BB3"/>
    <w:rsid w:val="00854153"/>
    <w:rsid w:val="00854E60"/>
    <w:rsid w:val="00854F11"/>
    <w:rsid w:val="00855291"/>
    <w:rsid w:val="008553A8"/>
    <w:rsid w:val="008564C6"/>
    <w:rsid w:val="00856DB1"/>
    <w:rsid w:val="00857C7E"/>
    <w:rsid w:val="00857F4D"/>
    <w:rsid w:val="008601AC"/>
    <w:rsid w:val="0086032D"/>
    <w:rsid w:val="008609A0"/>
    <w:rsid w:val="0086171A"/>
    <w:rsid w:val="0086298A"/>
    <w:rsid w:val="008637D0"/>
    <w:rsid w:val="0086404A"/>
    <w:rsid w:val="0086406D"/>
    <w:rsid w:val="00864F18"/>
    <w:rsid w:val="0086510E"/>
    <w:rsid w:val="008652C0"/>
    <w:rsid w:val="008653B9"/>
    <w:rsid w:val="008664F3"/>
    <w:rsid w:val="00866D7E"/>
    <w:rsid w:val="0086717C"/>
    <w:rsid w:val="00870219"/>
    <w:rsid w:val="00870C8D"/>
    <w:rsid w:val="00871527"/>
    <w:rsid w:val="00871813"/>
    <w:rsid w:val="00871B20"/>
    <w:rsid w:val="00871C5E"/>
    <w:rsid w:val="008729E8"/>
    <w:rsid w:val="00872DC1"/>
    <w:rsid w:val="008734C5"/>
    <w:rsid w:val="00874A5A"/>
    <w:rsid w:val="00874ECB"/>
    <w:rsid w:val="008755C1"/>
    <w:rsid w:val="00875612"/>
    <w:rsid w:val="00875698"/>
    <w:rsid w:val="00875A37"/>
    <w:rsid w:val="0087612D"/>
    <w:rsid w:val="00877945"/>
    <w:rsid w:val="00877C66"/>
    <w:rsid w:val="00877E3B"/>
    <w:rsid w:val="008804BB"/>
    <w:rsid w:val="00880D26"/>
    <w:rsid w:val="00882617"/>
    <w:rsid w:val="0088315C"/>
    <w:rsid w:val="00883990"/>
    <w:rsid w:val="0088411F"/>
    <w:rsid w:val="008852C4"/>
    <w:rsid w:val="00885537"/>
    <w:rsid w:val="00885BBD"/>
    <w:rsid w:val="00885E10"/>
    <w:rsid w:val="008860BC"/>
    <w:rsid w:val="00886317"/>
    <w:rsid w:val="0088671E"/>
    <w:rsid w:val="0089022E"/>
    <w:rsid w:val="008921BB"/>
    <w:rsid w:val="0089240F"/>
    <w:rsid w:val="00892D6F"/>
    <w:rsid w:val="00893EF7"/>
    <w:rsid w:val="008949A5"/>
    <w:rsid w:val="0089517E"/>
    <w:rsid w:val="008959FE"/>
    <w:rsid w:val="008969A9"/>
    <w:rsid w:val="00896AFE"/>
    <w:rsid w:val="00897522"/>
    <w:rsid w:val="008A2845"/>
    <w:rsid w:val="008A2FBB"/>
    <w:rsid w:val="008A3768"/>
    <w:rsid w:val="008A3C63"/>
    <w:rsid w:val="008A407D"/>
    <w:rsid w:val="008A4123"/>
    <w:rsid w:val="008A4FA3"/>
    <w:rsid w:val="008A5062"/>
    <w:rsid w:val="008A512F"/>
    <w:rsid w:val="008A5391"/>
    <w:rsid w:val="008A5A3C"/>
    <w:rsid w:val="008A5F24"/>
    <w:rsid w:val="008A6866"/>
    <w:rsid w:val="008A7156"/>
    <w:rsid w:val="008A7DB2"/>
    <w:rsid w:val="008B1273"/>
    <w:rsid w:val="008B175B"/>
    <w:rsid w:val="008B1FC3"/>
    <w:rsid w:val="008B28BE"/>
    <w:rsid w:val="008B2A67"/>
    <w:rsid w:val="008B3DE5"/>
    <w:rsid w:val="008B59F2"/>
    <w:rsid w:val="008B6A01"/>
    <w:rsid w:val="008B6BDE"/>
    <w:rsid w:val="008B6E03"/>
    <w:rsid w:val="008B7235"/>
    <w:rsid w:val="008C0764"/>
    <w:rsid w:val="008C0C25"/>
    <w:rsid w:val="008C0FAA"/>
    <w:rsid w:val="008C1456"/>
    <w:rsid w:val="008C2502"/>
    <w:rsid w:val="008C263B"/>
    <w:rsid w:val="008C2750"/>
    <w:rsid w:val="008C2824"/>
    <w:rsid w:val="008C3456"/>
    <w:rsid w:val="008C4F7A"/>
    <w:rsid w:val="008C57FC"/>
    <w:rsid w:val="008C6AD7"/>
    <w:rsid w:val="008C6EA1"/>
    <w:rsid w:val="008C7686"/>
    <w:rsid w:val="008C7C82"/>
    <w:rsid w:val="008C7E36"/>
    <w:rsid w:val="008D0A90"/>
    <w:rsid w:val="008D146E"/>
    <w:rsid w:val="008D1EC2"/>
    <w:rsid w:val="008D2800"/>
    <w:rsid w:val="008D33D3"/>
    <w:rsid w:val="008D3522"/>
    <w:rsid w:val="008D508A"/>
    <w:rsid w:val="008D57EF"/>
    <w:rsid w:val="008D6AB6"/>
    <w:rsid w:val="008D791C"/>
    <w:rsid w:val="008D7E24"/>
    <w:rsid w:val="008E0048"/>
    <w:rsid w:val="008E0B28"/>
    <w:rsid w:val="008E10FF"/>
    <w:rsid w:val="008E1354"/>
    <w:rsid w:val="008E1A35"/>
    <w:rsid w:val="008E1CF7"/>
    <w:rsid w:val="008E3523"/>
    <w:rsid w:val="008E367A"/>
    <w:rsid w:val="008E379A"/>
    <w:rsid w:val="008E39DE"/>
    <w:rsid w:val="008E3AFA"/>
    <w:rsid w:val="008E4228"/>
    <w:rsid w:val="008E4DB3"/>
    <w:rsid w:val="008E4FCB"/>
    <w:rsid w:val="008E500C"/>
    <w:rsid w:val="008E518E"/>
    <w:rsid w:val="008E5628"/>
    <w:rsid w:val="008E5BC0"/>
    <w:rsid w:val="008E6DD0"/>
    <w:rsid w:val="008E7273"/>
    <w:rsid w:val="008E7D1A"/>
    <w:rsid w:val="008F0489"/>
    <w:rsid w:val="008F05B2"/>
    <w:rsid w:val="008F0A84"/>
    <w:rsid w:val="008F0CBF"/>
    <w:rsid w:val="008F132C"/>
    <w:rsid w:val="008F1332"/>
    <w:rsid w:val="008F2598"/>
    <w:rsid w:val="008F2A10"/>
    <w:rsid w:val="008F2D79"/>
    <w:rsid w:val="008F2FCA"/>
    <w:rsid w:val="008F3BDE"/>
    <w:rsid w:val="008F40E7"/>
    <w:rsid w:val="008F632A"/>
    <w:rsid w:val="008F64D8"/>
    <w:rsid w:val="008F6C98"/>
    <w:rsid w:val="008F6DAA"/>
    <w:rsid w:val="008F6E2A"/>
    <w:rsid w:val="008F70DD"/>
    <w:rsid w:val="008F794A"/>
    <w:rsid w:val="009018A7"/>
    <w:rsid w:val="00902C6A"/>
    <w:rsid w:val="0090479C"/>
    <w:rsid w:val="009047B7"/>
    <w:rsid w:val="00904E8E"/>
    <w:rsid w:val="00904ED1"/>
    <w:rsid w:val="00910514"/>
    <w:rsid w:val="00911B18"/>
    <w:rsid w:val="009120CE"/>
    <w:rsid w:val="00912293"/>
    <w:rsid w:val="00912738"/>
    <w:rsid w:val="009134E4"/>
    <w:rsid w:val="0091406F"/>
    <w:rsid w:val="009141F6"/>
    <w:rsid w:val="00914813"/>
    <w:rsid w:val="00914B7E"/>
    <w:rsid w:val="009177D0"/>
    <w:rsid w:val="00920468"/>
    <w:rsid w:val="00920A6F"/>
    <w:rsid w:val="00920B19"/>
    <w:rsid w:val="009214CA"/>
    <w:rsid w:val="00921701"/>
    <w:rsid w:val="0092369E"/>
    <w:rsid w:val="00923E39"/>
    <w:rsid w:val="00923E90"/>
    <w:rsid w:val="009247AA"/>
    <w:rsid w:val="00924C02"/>
    <w:rsid w:val="00925114"/>
    <w:rsid w:val="00925D73"/>
    <w:rsid w:val="00926D3A"/>
    <w:rsid w:val="0092716F"/>
    <w:rsid w:val="00927AE5"/>
    <w:rsid w:val="0093049B"/>
    <w:rsid w:val="00930A94"/>
    <w:rsid w:val="009313DA"/>
    <w:rsid w:val="00931404"/>
    <w:rsid w:val="00931B5B"/>
    <w:rsid w:val="009322A2"/>
    <w:rsid w:val="00932480"/>
    <w:rsid w:val="00932EBA"/>
    <w:rsid w:val="0093457E"/>
    <w:rsid w:val="00934971"/>
    <w:rsid w:val="009349F2"/>
    <w:rsid w:val="009351FE"/>
    <w:rsid w:val="00935238"/>
    <w:rsid w:val="009355EE"/>
    <w:rsid w:val="0093585F"/>
    <w:rsid w:val="00935D2E"/>
    <w:rsid w:val="00936B59"/>
    <w:rsid w:val="00937156"/>
    <w:rsid w:val="009375E4"/>
    <w:rsid w:val="009409BC"/>
    <w:rsid w:val="00940BDF"/>
    <w:rsid w:val="009410DF"/>
    <w:rsid w:val="009412DF"/>
    <w:rsid w:val="00941EB8"/>
    <w:rsid w:val="009425CC"/>
    <w:rsid w:val="00942807"/>
    <w:rsid w:val="0094285B"/>
    <w:rsid w:val="0094331C"/>
    <w:rsid w:val="009434F0"/>
    <w:rsid w:val="00943802"/>
    <w:rsid w:val="0094394E"/>
    <w:rsid w:val="00943FB1"/>
    <w:rsid w:val="0094436A"/>
    <w:rsid w:val="0094441A"/>
    <w:rsid w:val="00944896"/>
    <w:rsid w:val="00944A07"/>
    <w:rsid w:val="00945EE0"/>
    <w:rsid w:val="00946418"/>
    <w:rsid w:val="00946571"/>
    <w:rsid w:val="0095013E"/>
    <w:rsid w:val="009505E2"/>
    <w:rsid w:val="00950768"/>
    <w:rsid w:val="00950A17"/>
    <w:rsid w:val="00950DC0"/>
    <w:rsid w:val="00951F48"/>
    <w:rsid w:val="00952C0B"/>
    <w:rsid w:val="0095453C"/>
    <w:rsid w:val="009547C7"/>
    <w:rsid w:val="00954FE1"/>
    <w:rsid w:val="0095508A"/>
    <w:rsid w:val="009551D6"/>
    <w:rsid w:val="00955B29"/>
    <w:rsid w:val="009566FD"/>
    <w:rsid w:val="009567F7"/>
    <w:rsid w:val="009575E4"/>
    <w:rsid w:val="009576CC"/>
    <w:rsid w:val="009605C6"/>
    <w:rsid w:val="00960786"/>
    <w:rsid w:val="00960F70"/>
    <w:rsid w:val="009616B2"/>
    <w:rsid w:val="00961E7A"/>
    <w:rsid w:val="00961EF6"/>
    <w:rsid w:val="009621EC"/>
    <w:rsid w:val="009623D0"/>
    <w:rsid w:val="009625E6"/>
    <w:rsid w:val="009634F7"/>
    <w:rsid w:val="0096510A"/>
    <w:rsid w:val="00965725"/>
    <w:rsid w:val="00967BC3"/>
    <w:rsid w:val="00970F27"/>
    <w:rsid w:val="00971351"/>
    <w:rsid w:val="00972985"/>
    <w:rsid w:val="009734A8"/>
    <w:rsid w:val="00973EB3"/>
    <w:rsid w:val="0097490B"/>
    <w:rsid w:val="00975AF2"/>
    <w:rsid w:val="0097698A"/>
    <w:rsid w:val="00976A0D"/>
    <w:rsid w:val="00976B26"/>
    <w:rsid w:val="009772B9"/>
    <w:rsid w:val="00977549"/>
    <w:rsid w:val="00977B0B"/>
    <w:rsid w:val="009800AD"/>
    <w:rsid w:val="009810E5"/>
    <w:rsid w:val="00981C89"/>
    <w:rsid w:val="00981F5C"/>
    <w:rsid w:val="0098324D"/>
    <w:rsid w:val="00983B63"/>
    <w:rsid w:val="00984476"/>
    <w:rsid w:val="00984730"/>
    <w:rsid w:val="00984E28"/>
    <w:rsid w:val="009854A1"/>
    <w:rsid w:val="009856AB"/>
    <w:rsid w:val="00985A6C"/>
    <w:rsid w:val="00985B0C"/>
    <w:rsid w:val="00985B5A"/>
    <w:rsid w:val="00985E25"/>
    <w:rsid w:val="00985F76"/>
    <w:rsid w:val="00986032"/>
    <w:rsid w:val="00986133"/>
    <w:rsid w:val="00986CEF"/>
    <w:rsid w:val="00986F78"/>
    <w:rsid w:val="009904A0"/>
    <w:rsid w:val="00990557"/>
    <w:rsid w:val="00990C03"/>
    <w:rsid w:val="00990D62"/>
    <w:rsid w:val="00990E69"/>
    <w:rsid w:val="009918EC"/>
    <w:rsid w:val="00991DD4"/>
    <w:rsid w:val="009944F7"/>
    <w:rsid w:val="0099508B"/>
    <w:rsid w:val="00995FDB"/>
    <w:rsid w:val="00995FF7"/>
    <w:rsid w:val="009A0510"/>
    <w:rsid w:val="009A0517"/>
    <w:rsid w:val="009A079A"/>
    <w:rsid w:val="009A0A42"/>
    <w:rsid w:val="009A1624"/>
    <w:rsid w:val="009A20B1"/>
    <w:rsid w:val="009A4C4A"/>
    <w:rsid w:val="009A5A4D"/>
    <w:rsid w:val="009A632C"/>
    <w:rsid w:val="009A7539"/>
    <w:rsid w:val="009A7683"/>
    <w:rsid w:val="009A7A4E"/>
    <w:rsid w:val="009B1A16"/>
    <w:rsid w:val="009B1F76"/>
    <w:rsid w:val="009B294E"/>
    <w:rsid w:val="009B2D15"/>
    <w:rsid w:val="009B2E34"/>
    <w:rsid w:val="009B2E9F"/>
    <w:rsid w:val="009B33A3"/>
    <w:rsid w:val="009B4018"/>
    <w:rsid w:val="009B41DB"/>
    <w:rsid w:val="009B4BAF"/>
    <w:rsid w:val="009B5021"/>
    <w:rsid w:val="009B5755"/>
    <w:rsid w:val="009B5DC5"/>
    <w:rsid w:val="009B690E"/>
    <w:rsid w:val="009B6B95"/>
    <w:rsid w:val="009B6E6D"/>
    <w:rsid w:val="009B71B5"/>
    <w:rsid w:val="009B79DB"/>
    <w:rsid w:val="009C02C9"/>
    <w:rsid w:val="009C04D0"/>
    <w:rsid w:val="009C0B5D"/>
    <w:rsid w:val="009C18C6"/>
    <w:rsid w:val="009C1EAE"/>
    <w:rsid w:val="009C2199"/>
    <w:rsid w:val="009C22A9"/>
    <w:rsid w:val="009C308E"/>
    <w:rsid w:val="009C3261"/>
    <w:rsid w:val="009C3BA6"/>
    <w:rsid w:val="009C4512"/>
    <w:rsid w:val="009C45D1"/>
    <w:rsid w:val="009C45F3"/>
    <w:rsid w:val="009C4BFA"/>
    <w:rsid w:val="009C6632"/>
    <w:rsid w:val="009C709D"/>
    <w:rsid w:val="009C7690"/>
    <w:rsid w:val="009C78D5"/>
    <w:rsid w:val="009D000A"/>
    <w:rsid w:val="009D068C"/>
    <w:rsid w:val="009D0E45"/>
    <w:rsid w:val="009D2A09"/>
    <w:rsid w:val="009D2A92"/>
    <w:rsid w:val="009D3A99"/>
    <w:rsid w:val="009D5C75"/>
    <w:rsid w:val="009D68EF"/>
    <w:rsid w:val="009D6A30"/>
    <w:rsid w:val="009D6EF0"/>
    <w:rsid w:val="009D72AD"/>
    <w:rsid w:val="009D7B0F"/>
    <w:rsid w:val="009E113B"/>
    <w:rsid w:val="009E1911"/>
    <w:rsid w:val="009E19D3"/>
    <w:rsid w:val="009E2D3B"/>
    <w:rsid w:val="009E311D"/>
    <w:rsid w:val="009E357D"/>
    <w:rsid w:val="009E35AA"/>
    <w:rsid w:val="009E3793"/>
    <w:rsid w:val="009E3B00"/>
    <w:rsid w:val="009E3CAF"/>
    <w:rsid w:val="009E3E0B"/>
    <w:rsid w:val="009E45DD"/>
    <w:rsid w:val="009E478C"/>
    <w:rsid w:val="009E4BF5"/>
    <w:rsid w:val="009E56AD"/>
    <w:rsid w:val="009E61F9"/>
    <w:rsid w:val="009E63B8"/>
    <w:rsid w:val="009E7BE6"/>
    <w:rsid w:val="009F0578"/>
    <w:rsid w:val="009F0D5A"/>
    <w:rsid w:val="009F2956"/>
    <w:rsid w:val="009F356D"/>
    <w:rsid w:val="009F3BF4"/>
    <w:rsid w:val="009F5C26"/>
    <w:rsid w:val="009F622F"/>
    <w:rsid w:val="009F655A"/>
    <w:rsid w:val="009F6781"/>
    <w:rsid w:val="009F7050"/>
    <w:rsid w:val="00A0086C"/>
    <w:rsid w:val="00A011AE"/>
    <w:rsid w:val="00A011F7"/>
    <w:rsid w:val="00A01AC7"/>
    <w:rsid w:val="00A01C39"/>
    <w:rsid w:val="00A02591"/>
    <w:rsid w:val="00A02AA3"/>
    <w:rsid w:val="00A02FF6"/>
    <w:rsid w:val="00A037F6"/>
    <w:rsid w:val="00A03A92"/>
    <w:rsid w:val="00A03DF8"/>
    <w:rsid w:val="00A04EC8"/>
    <w:rsid w:val="00A0512E"/>
    <w:rsid w:val="00A058D9"/>
    <w:rsid w:val="00A0678F"/>
    <w:rsid w:val="00A06C70"/>
    <w:rsid w:val="00A06CCF"/>
    <w:rsid w:val="00A0717B"/>
    <w:rsid w:val="00A07E33"/>
    <w:rsid w:val="00A10DDD"/>
    <w:rsid w:val="00A10F26"/>
    <w:rsid w:val="00A11BEF"/>
    <w:rsid w:val="00A11EC0"/>
    <w:rsid w:val="00A12365"/>
    <w:rsid w:val="00A12B96"/>
    <w:rsid w:val="00A12F40"/>
    <w:rsid w:val="00A14027"/>
    <w:rsid w:val="00A1617A"/>
    <w:rsid w:val="00A16B0B"/>
    <w:rsid w:val="00A16D73"/>
    <w:rsid w:val="00A16E2F"/>
    <w:rsid w:val="00A16EFC"/>
    <w:rsid w:val="00A172AA"/>
    <w:rsid w:val="00A20370"/>
    <w:rsid w:val="00A208C7"/>
    <w:rsid w:val="00A2099C"/>
    <w:rsid w:val="00A21ABA"/>
    <w:rsid w:val="00A22510"/>
    <w:rsid w:val="00A2265C"/>
    <w:rsid w:val="00A23556"/>
    <w:rsid w:val="00A24181"/>
    <w:rsid w:val="00A24DEE"/>
    <w:rsid w:val="00A250AD"/>
    <w:rsid w:val="00A259D2"/>
    <w:rsid w:val="00A25A53"/>
    <w:rsid w:val="00A25CB6"/>
    <w:rsid w:val="00A25E09"/>
    <w:rsid w:val="00A2610B"/>
    <w:rsid w:val="00A261C8"/>
    <w:rsid w:val="00A2708C"/>
    <w:rsid w:val="00A273AE"/>
    <w:rsid w:val="00A27FBD"/>
    <w:rsid w:val="00A30290"/>
    <w:rsid w:val="00A309CB"/>
    <w:rsid w:val="00A3117E"/>
    <w:rsid w:val="00A31860"/>
    <w:rsid w:val="00A31B25"/>
    <w:rsid w:val="00A31D54"/>
    <w:rsid w:val="00A33869"/>
    <w:rsid w:val="00A3386A"/>
    <w:rsid w:val="00A34511"/>
    <w:rsid w:val="00A345A3"/>
    <w:rsid w:val="00A3471A"/>
    <w:rsid w:val="00A34B63"/>
    <w:rsid w:val="00A368F7"/>
    <w:rsid w:val="00A36E47"/>
    <w:rsid w:val="00A371AD"/>
    <w:rsid w:val="00A37684"/>
    <w:rsid w:val="00A379BC"/>
    <w:rsid w:val="00A4032F"/>
    <w:rsid w:val="00A40542"/>
    <w:rsid w:val="00A405A5"/>
    <w:rsid w:val="00A40BD6"/>
    <w:rsid w:val="00A41E9A"/>
    <w:rsid w:val="00A42279"/>
    <w:rsid w:val="00A462B8"/>
    <w:rsid w:val="00A46920"/>
    <w:rsid w:val="00A46E9E"/>
    <w:rsid w:val="00A46FAD"/>
    <w:rsid w:val="00A476BB"/>
    <w:rsid w:val="00A47F54"/>
    <w:rsid w:val="00A5034B"/>
    <w:rsid w:val="00A503C2"/>
    <w:rsid w:val="00A516A4"/>
    <w:rsid w:val="00A51F64"/>
    <w:rsid w:val="00A5203C"/>
    <w:rsid w:val="00A526E8"/>
    <w:rsid w:val="00A529EE"/>
    <w:rsid w:val="00A53BFC"/>
    <w:rsid w:val="00A5481F"/>
    <w:rsid w:val="00A54BE9"/>
    <w:rsid w:val="00A54FD4"/>
    <w:rsid w:val="00A5612D"/>
    <w:rsid w:val="00A5642D"/>
    <w:rsid w:val="00A565A4"/>
    <w:rsid w:val="00A570AB"/>
    <w:rsid w:val="00A60014"/>
    <w:rsid w:val="00A60237"/>
    <w:rsid w:val="00A606FD"/>
    <w:rsid w:val="00A60A43"/>
    <w:rsid w:val="00A61060"/>
    <w:rsid w:val="00A610F5"/>
    <w:rsid w:val="00A615A8"/>
    <w:rsid w:val="00A61773"/>
    <w:rsid w:val="00A61D08"/>
    <w:rsid w:val="00A62893"/>
    <w:rsid w:val="00A62A0D"/>
    <w:rsid w:val="00A62E7F"/>
    <w:rsid w:val="00A65EF1"/>
    <w:rsid w:val="00A66C11"/>
    <w:rsid w:val="00A67EBE"/>
    <w:rsid w:val="00A70D7B"/>
    <w:rsid w:val="00A7264E"/>
    <w:rsid w:val="00A7295A"/>
    <w:rsid w:val="00A7324E"/>
    <w:rsid w:val="00A736F0"/>
    <w:rsid w:val="00A73F1B"/>
    <w:rsid w:val="00A760CD"/>
    <w:rsid w:val="00A7776F"/>
    <w:rsid w:val="00A8007B"/>
    <w:rsid w:val="00A80B3B"/>
    <w:rsid w:val="00A81260"/>
    <w:rsid w:val="00A81F3F"/>
    <w:rsid w:val="00A83413"/>
    <w:rsid w:val="00A839E8"/>
    <w:rsid w:val="00A84172"/>
    <w:rsid w:val="00A842E1"/>
    <w:rsid w:val="00A844A7"/>
    <w:rsid w:val="00A859DC"/>
    <w:rsid w:val="00A87521"/>
    <w:rsid w:val="00A875BA"/>
    <w:rsid w:val="00A87EE9"/>
    <w:rsid w:val="00A90169"/>
    <w:rsid w:val="00A901D7"/>
    <w:rsid w:val="00A90C3C"/>
    <w:rsid w:val="00A91563"/>
    <w:rsid w:val="00A922A7"/>
    <w:rsid w:val="00A92772"/>
    <w:rsid w:val="00A94344"/>
    <w:rsid w:val="00A94BB3"/>
    <w:rsid w:val="00A9505E"/>
    <w:rsid w:val="00A9521A"/>
    <w:rsid w:val="00A95514"/>
    <w:rsid w:val="00A956AD"/>
    <w:rsid w:val="00A95C2B"/>
    <w:rsid w:val="00A95CC2"/>
    <w:rsid w:val="00A95CFA"/>
    <w:rsid w:val="00A965E6"/>
    <w:rsid w:val="00A97252"/>
    <w:rsid w:val="00A97E9F"/>
    <w:rsid w:val="00AA01D6"/>
    <w:rsid w:val="00AA03FD"/>
    <w:rsid w:val="00AA1FB5"/>
    <w:rsid w:val="00AA23D6"/>
    <w:rsid w:val="00AA2C79"/>
    <w:rsid w:val="00AA388F"/>
    <w:rsid w:val="00AA3C04"/>
    <w:rsid w:val="00AA3EDA"/>
    <w:rsid w:val="00AA5DC9"/>
    <w:rsid w:val="00AA6179"/>
    <w:rsid w:val="00AA72C6"/>
    <w:rsid w:val="00AA754F"/>
    <w:rsid w:val="00AA75BC"/>
    <w:rsid w:val="00AA7930"/>
    <w:rsid w:val="00AA7D7A"/>
    <w:rsid w:val="00AA7F72"/>
    <w:rsid w:val="00AB0275"/>
    <w:rsid w:val="00AB0B2D"/>
    <w:rsid w:val="00AB0F59"/>
    <w:rsid w:val="00AB13EC"/>
    <w:rsid w:val="00AB1572"/>
    <w:rsid w:val="00AB1D40"/>
    <w:rsid w:val="00AB1D81"/>
    <w:rsid w:val="00AB2132"/>
    <w:rsid w:val="00AB23DC"/>
    <w:rsid w:val="00AB380E"/>
    <w:rsid w:val="00AB3D7F"/>
    <w:rsid w:val="00AB5908"/>
    <w:rsid w:val="00AB6371"/>
    <w:rsid w:val="00AB63ED"/>
    <w:rsid w:val="00AB77DE"/>
    <w:rsid w:val="00AB789B"/>
    <w:rsid w:val="00AB7C71"/>
    <w:rsid w:val="00AB7D5A"/>
    <w:rsid w:val="00AB7F77"/>
    <w:rsid w:val="00AC0858"/>
    <w:rsid w:val="00AC0BFA"/>
    <w:rsid w:val="00AC102D"/>
    <w:rsid w:val="00AC1143"/>
    <w:rsid w:val="00AC116E"/>
    <w:rsid w:val="00AC1525"/>
    <w:rsid w:val="00AC207A"/>
    <w:rsid w:val="00AC2975"/>
    <w:rsid w:val="00AC29CB"/>
    <w:rsid w:val="00AC3145"/>
    <w:rsid w:val="00AC3BC6"/>
    <w:rsid w:val="00AC3CE1"/>
    <w:rsid w:val="00AC4010"/>
    <w:rsid w:val="00AC469A"/>
    <w:rsid w:val="00AC4832"/>
    <w:rsid w:val="00AC4BC4"/>
    <w:rsid w:val="00AC4FAE"/>
    <w:rsid w:val="00AC5C5B"/>
    <w:rsid w:val="00AC6449"/>
    <w:rsid w:val="00AC6A8A"/>
    <w:rsid w:val="00AC75A6"/>
    <w:rsid w:val="00AC7710"/>
    <w:rsid w:val="00AD007A"/>
    <w:rsid w:val="00AD0B72"/>
    <w:rsid w:val="00AD16F4"/>
    <w:rsid w:val="00AD27A5"/>
    <w:rsid w:val="00AD392F"/>
    <w:rsid w:val="00AD3F54"/>
    <w:rsid w:val="00AD3F56"/>
    <w:rsid w:val="00AD417D"/>
    <w:rsid w:val="00AD42D5"/>
    <w:rsid w:val="00AD5344"/>
    <w:rsid w:val="00AD5FCB"/>
    <w:rsid w:val="00AD6527"/>
    <w:rsid w:val="00AD6D92"/>
    <w:rsid w:val="00AE0041"/>
    <w:rsid w:val="00AE0895"/>
    <w:rsid w:val="00AE13E1"/>
    <w:rsid w:val="00AE13E2"/>
    <w:rsid w:val="00AE1C06"/>
    <w:rsid w:val="00AE3A1E"/>
    <w:rsid w:val="00AE4B48"/>
    <w:rsid w:val="00AE5013"/>
    <w:rsid w:val="00AE501D"/>
    <w:rsid w:val="00AE583C"/>
    <w:rsid w:val="00AE62EF"/>
    <w:rsid w:val="00AE634D"/>
    <w:rsid w:val="00AE68A9"/>
    <w:rsid w:val="00AE6B12"/>
    <w:rsid w:val="00AE6C9B"/>
    <w:rsid w:val="00AE7A43"/>
    <w:rsid w:val="00AF034C"/>
    <w:rsid w:val="00AF0929"/>
    <w:rsid w:val="00AF1550"/>
    <w:rsid w:val="00AF188D"/>
    <w:rsid w:val="00AF188F"/>
    <w:rsid w:val="00AF2A23"/>
    <w:rsid w:val="00AF39E0"/>
    <w:rsid w:val="00AF3AE4"/>
    <w:rsid w:val="00AF4DBA"/>
    <w:rsid w:val="00AF5011"/>
    <w:rsid w:val="00AF648C"/>
    <w:rsid w:val="00AF6928"/>
    <w:rsid w:val="00AF6C09"/>
    <w:rsid w:val="00AF7060"/>
    <w:rsid w:val="00AF72F8"/>
    <w:rsid w:val="00AF7C43"/>
    <w:rsid w:val="00B00688"/>
    <w:rsid w:val="00B01406"/>
    <w:rsid w:val="00B01A5B"/>
    <w:rsid w:val="00B02ABA"/>
    <w:rsid w:val="00B03589"/>
    <w:rsid w:val="00B03C1C"/>
    <w:rsid w:val="00B03DA5"/>
    <w:rsid w:val="00B040B9"/>
    <w:rsid w:val="00B041D0"/>
    <w:rsid w:val="00B04462"/>
    <w:rsid w:val="00B04C27"/>
    <w:rsid w:val="00B057F5"/>
    <w:rsid w:val="00B060ED"/>
    <w:rsid w:val="00B061BB"/>
    <w:rsid w:val="00B06669"/>
    <w:rsid w:val="00B069AE"/>
    <w:rsid w:val="00B06D47"/>
    <w:rsid w:val="00B06DC6"/>
    <w:rsid w:val="00B072F0"/>
    <w:rsid w:val="00B073CB"/>
    <w:rsid w:val="00B07463"/>
    <w:rsid w:val="00B07A24"/>
    <w:rsid w:val="00B11032"/>
    <w:rsid w:val="00B12223"/>
    <w:rsid w:val="00B126BA"/>
    <w:rsid w:val="00B12ED2"/>
    <w:rsid w:val="00B13B48"/>
    <w:rsid w:val="00B1470A"/>
    <w:rsid w:val="00B14D39"/>
    <w:rsid w:val="00B16134"/>
    <w:rsid w:val="00B1628A"/>
    <w:rsid w:val="00B16620"/>
    <w:rsid w:val="00B1753B"/>
    <w:rsid w:val="00B17F82"/>
    <w:rsid w:val="00B20111"/>
    <w:rsid w:val="00B20820"/>
    <w:rsid w:val="00B215D9"/>
    <w:rsid w:val="00B222C8"/>
    <w:rsid w:val="00B22F88"/>
    <w:rsid w:val="00B23987"/>
    <w:rsid w:val="00B23F66"/>
    <w:rsid w:val="00B24339"/>
    <w:rsid w:val="00B24B25"/>
    <w:rsid w:val="00B24C3B"/>
    <w:rsid w:val="00B24F5A"/>
    <w:rsid w:val="00B2517F"/>
    <w:rsid w:val="00B260A5"/>
    <w:rsid w:val="00B26273"/>
    <w:rsid w:val="00B26E17"/>
    <w:rsid w:val="00B271F6"/>
    <w:rsid w:val="00B27853"/>
    <w:rsid w:val="00B278F8"/>
    <w:rsid w:val="00B30943"/>
    <w:rsid w:val="00B30EFD"/>
    <w:rsid w:val="00B32591"/>
    <w:rsid w:val="00B33995"/>
    <w:rsid w:val="00B34017"/>
    <w:rsid w:val="00B3436F"/>
    <w:rsid w:val="00B35C73"/>
    <w:rsid w:val="00B35C9C"/>
    <w:rsid w:val="00B370BF"/>
    <w:rsid w:val="00B37943"/>
    <w:rsid w:val="00B37CE6"/>
    <w:rsid w:val="00B40CBB"/>
    <w:rsid w:val="00B4136B"/>
    <w:rsid w:val="00B417F3"/>
    <w:rsid w:val="00B41E68"/>
    <w:rsid w:val="00B41EFC"/>
    <w:rsid w:val="00B41F9F"/>
    <w:rsid w:val="00B422E4"/>
    <w:rsid w:val="00B429AB"/>
    <w:rsid w:val="00B429B7"/>
    <w:rsid w:val="00B456FA"/>
    <w:rsid w:val="00B458F6"/>
    <w:rsid w:val="00B475D8"/>
    <w:rsid w:val="00B478A2"/>
    <w:rsid w:val="00B500E3"/>
    <w:rsid w:val="00B50D54"/>
    <w:rsid w:val="00B51A03"/>
    <w:rsid w:val="00B51CD4"/>
    <w:rsid w:val="00B525F2"/>
    <w:rsid w:val="00B534BD"/>
    <w:rsid w:val="00B538AB"/>
    <w:rsid w:val="00B54A4E"/>
    <w:rsid w:val="00B54B21"/>
    <w:rsid w:val="00B550AC"/>
    <w:rsid w:val="00B552B9"/>
    <w:rsid w:val="00B55830"/>
    <w:rsid w:val="00B558ED"/>
    <w:rsid w:val="00B55FEB"/>
    <w:rsid w:val="00B563D8"/>
    <w:rsid w:val="00B5735B"/>
    <w:rsid w:val="00B6064C"/>
    <w:rsid w:val="00B60C04"/>
    <w:rsid w:val="00B60D09"/>
    <w:rsid w:val="00B61085"/>
    <w:rsid w:val="00B613EF"/>
    <w:rsid w:val="00B614F8"/>
    <w:rsid w:val="00B62043"/>
    <w:rsid w:val="00B62D4A"/>
    <w:rsid w:val="00B633A1"/>
    <w:rsid w:val="00B63BF0"/>
    <w:rsid w:val="00B64844"/>
    <w:rsid w:val="00B64F18"/>
    <w:rsid w:val="00B64F88"/>
    <w:rsid w:val="00B65438"/>
    <w:rsid w:val="00B67A2F"/>
    <w:rsid w:val="00B70116"/>
    <w:rsid w:val="00B70CC6"/>
    <w:rsid w:val="00B70DC7"/>
    <w:rsid w:val="00B7201F"/>
    <w:rsid w:val="00B727CC"/>
    <w:rsid w:val="00B72A11"/>
    <w:rsid w:val="00B733B0"/>
    <w:rsid w:val="00B745AC"/>
    <w:rsid w:val="00B7651F"/>
    <w:rsid w:val="00B774A0"/>
    <w:rsid w:val="00B774B8"/>
    <w:rsid w:val="00B77F0D"/>
    <w:rsid w:val="00B8117F"/>
    <w:rsid w:val="00B811E6"/>
    <w:rsid w:val="00B81B27"/>
    <w:rsid w:val="00B821CB"/>
    <w:rsid w:val="00B82259"/>
    <w:rsid w:val="00B822D2"/>
    <w:rsid w:val="00B82BC8"/>
    <w:rsid w:val="00B82D63"/>
    <w:rsid w:val="00B8402C"/>
    <w:rsid w:val="00B84106"/>
    <w:rsid w:val="00B84C66"/>
    <w:rsid w:val="00B85600"/>
    <w:rsid w:val="00B859AB"/>
    <w:rsid w:val="00B85F7B"/>
    <w:rsid w:val="00B8624D"/>
    <w:rsid w:val="00B8677D"/>
    <w:rsid w:val="00B87D3A"/>
    <w:rsid w:val="00B87F91"/>
    <w:rsid w:val="00B903FF"/>
    <w:rsid w:val="00B907C3"/>
    <w:rsid w:val="00B90840"/>
    <w:rsid w:val="00B9093F"/>
    <w:rsid w:val="00B9196C"/>
    <w:rsid w:val="00B919FB"/>
    <w:rsid w:val="00B91EB3"/>
    <w:rsid w:val="00B92831"/>
    <w:rsid w:val="00B93195"/>
    <w:rsid w:val="00B93496"/>
    <w:rsid w:val="00B94110"/>
    <w:rsid w:val="00B94156"/>
    <w:rsid w:val="00B946CA"/>
    <w:rsid w:val="00B94D30"/>
    <w:rsid w:val="00B9577C"/>
    <w:rsid w:val="00B95C1E"/>
    <w:rsid w:val="00B95DD2"/>
    <w:rsid w:val="00B962AF"/>
    <w:rsid w:val="00B96E76"/>
    <w:rsid w:val="00B96F7F"/>
    <w:rsid w:val="00B97A3F"/>
    <w:rsid w:val="00BA0079"/>
    <w:rsid w:val="00BA04C9"/>
    <w:rsid w:val="00BA0AE9"/>
    <w:rsid w:val="00BA12F2"/>
    <w:rsid w:val="00BA1E4B"/>
    <w:rsid w:val="00BA1F18"/>
    <w:rsid w:val="00BA1F54"/>
    <w:rsid w:val="00BA208F"/>
    <w:rsid w:val="00BA31A9"/>
    <w:rsid w:val="00BA33AF"/>
    <w:rsid w:val="00BA416C"/>
    <w:rsid w:val="00BA4A1B"/>
    <w:rsid w:val="00BA5B00"/>
    <w:rsid w:val="00BA662A"/>
    <w:rsid w:val="00BA6B47"/>
    <w:rsid w:val="00BA6C15"/>
    <w:rsid w:val="00BA768E"/>
    <w:rsid w:val="00BB0EBC"/>
    <w:rsid w:val="00BB251D"/>
    <w:rsid w:val="00BB2695"/>
    <w:rsid w:val="00BB271A"/>
    <w:rsid w:val="00BB2BDE"/>
    <w:rsid w:val="00BB2C1B"/>
    <w:rsid w:val="00BB307A"/>
    <w:rsid w:val="00BB3697"/>
    <w:rsid w:val="00BB3C3B"/>
    <w:rsid w:val="00BB3D04"/>
    <w:rsid w:val="00BB3F9C"/>
    <w:rsid w:val="00BB443D"/>
    <w:rsid w:val="00BB4803"/>
    <w:rsid w:val="00BB4E8B"/>
    <w:rsid w:val="00BB6699"/>
    <w:rsid w:val="00BB69FD"/>
    <w:rsid w:val="00BB6C83"/>
    <w:rsid w:val="00BB7A31"/>
    <w:rsid w:val="00BB7CFE"/>
    <w:rsid w:val="00BC024E"/>
    <w:rsid w:val="00BC0D4C"/>
    <w:rsid w:val="00BC0D90"/>
    <w:rsid w:val="00BC1B67"/>
    <w:rsid w:val="00BC266D"/>
    <w:rsid w:val="00BC291D"/>
    <w:rsid w:val="00BC2C16"/>
    <w:rsid w:val="00BC3BB2"/>
    <w:rsid w:val="00BC3DB4"/>
    <w:rsid w:val="00BC450E"/>
    <w:rsid w:val="00BC4D88"/>
    <w:rsid w:val="00BC4F42"/>
    <w:rsid w:val="00BC507F"/>
    <w:rsid w:val="00BC559D"/>
    <w:rsid w:val="00BC5F05"/>
    <w:rsid w:val="00BC640C"/>
    <w:rsid w:val="00BC6A5A"/>
    <w:rsid w:val="00BC73A5"/>
    <w:rsid w:val="00BC7C53"/>
    <w:rsid w:val="00BD018A"/>
    <w:rsid w:val="00BD0B96"/>
    <w:rsid w:val="00BD0D08"/>
    <w:rsid w:val="00BD10CE"/>
    <w:rsid w:val="00BD16D7"/>
    <w:rsid w:val="00BD1B0E"/>
    <w:rsid w:val="00BD1F41"/>
    <w:rsid w:val="00BD269B"/>
    <w:rsid w:val="00BD26D6"/>
    <w:rsid w:val="00BD2B89"/>
    <w:rsid w:val="00BD2DC7"/>
    <w:rsid w:val="00BD3123"/>
    <w:rsid w:val="00BD4A1C"/>
    <w:rsid w:val="00BD4B94"/>
    <w:rsid w:val="00BD5DFF"/>
    <w:rsid w:val="00BD70D2"/>
    <w:rsid w:val="00BD7BD8"/>
    <w:rsid w:val="00BE017E"/>
    <w:rsid w:val="00BE1150"/>
    <w:rsid w:val="00BE1643"/>
    <w:rsid w:val="00BE1EF5"/>
    <w:rsid w:val="00BE2486"/>
    <w:rsid w:val="00BE2C17"/>
    <w:rsid w:val="00BE3D6C"/>
    <w:rsid w:val="00BE3EA1"/>
    <w:rsid w:val="00BE4B81"/>
    <w:rsid w:val="00BE5987"/>
    <w:rsid w:val="00BE76EE"/>
    <w:rsid w:val="00BE7F41"/>
    <w:rsid w:val="00BF0F56"/>
    <w:rsid w:val="00BF16FC"/>
    <w:rsid w:val="00BF2490"/>
    <w:rsid w:val="00BF255B"/>
    <w:rsid w:val="00BF3097"/>
    <w:rsid w:val="00BF3A72"/>
    <w:rsid w:val="00BF453C"/>
    <w:rsid w:val="00BF455C"/>
    <w:rsid w:val="00BF48F3"/>
    <w:rsid w:val="00BF4A0E"/>
    <w:rsid w:val="00BF4C9D"/>
    <w:rsid w:val="00BF5409"/>
    <w:rsid w:val="00BF547C"/>
    <w:rsid w:val="00BF6AD6"/>
    <w:rsid w:val="00BF6C6E"/>
    <w:rsid w:val="00BF71E0"/>
    <w:rsid w:val="00C006E6"/>
    <w:rsid w:val="00C012A2"/>
    <w:rsid w:val="00C020F4"/>
    <w:rsid w:val="00C024EF"/>
    <w:rsid w:val="00C028B9"/>
    <w:rsid w:val="00C02C9C"/>
    <w:rsid w:val="00C02D02"/>
    <w:rsid w:val="00C032C8"/>
    <w:rsid w:val="00C03939"/>
    <w:rsid w:val="00C03F79"/>
    <w:rsid w:val="00C03F9B"/>
    <w:rsid w:val="00C0496E"/>
    <w:rsid w:val="00C04E66"/>
    <w:rsid w:val="00C055C9"/>
    <w:rsid w:val="00C05656"/>
    <w:rsid w:val="00C0592C"/>
    <w:rsid w:val="00C06A33"/>
    <w:rsid w:val="00C07968"/>
    <w:rsid w:val="00C113B8"/>
    <w:rsid w:val="00C11BA9"/>
    <w:rsid w:val="00C12B57"/>
    <w:rsid w:val="00C1320F"/>
    <w:rsid w:val="00C1337E"/>
    <w:rsid w:val="00C13A2A"/>
    <w:rsid w:val="00C13DBA"/>
    <w:rsid w:val="00C14D83"/>
    <w:rsid w:val="00C15078"/>
    <w:rsid w:val="00C156B5"/>
    <w:rsid w:val="00C159E0"/>
    <w:rsid w:val="00C15E9B"/>
    <w:rsid w:val="00C1641C"/>
    <w:rsid w:val="00C169BB"/>
    <w:rsid w:val="00C16CCF"/>
    <w:rsid w:val="00C171F6"/>
    <w:rsid w:val="00C173A1"/>
    <w:rsid w:val="00C2004D"/>
    <w:rsid w:val="00C20276"/>
    <w:rsid w:val="00C20534"/>
    <w:rsid w:val="00C20A24"/>
    <w:rsid w:val="00C20E8F"/>
    <w:rsid w:val="00C212C3"/>
    <w:rsid w:val="00C22048"/>
    <w:rsid w:val="00C2204B"/>
    <w:rsid w:val="00C2234E"/>
    <w:rsid w:val="00C24984"/>
    <w:rsid w:val="00C24A56"/>
    <w:rsid w:val="00C269E4"/>
    <w:rsid w:val="00C27223"/>
    <w:rsid w:val="00C2784C"/>
    <w:rsid w:val="00C302E4"/>
    <w:rsid w:val="00C3030B"/>
    <w:rsid w:val="00C30A53"/>
    <w:rsid w:val="00C30B34"/>
    <w:rsid w:val="00C31690"/>
    <w:rsid w:val="00C3173E"/>
    <w:rsid w:val="00C33CA7"/>
    <w:rsid w:val="00C33EB3"/>
    <w:rsid w:val="00C35D22"/>
    <w:rsid w:val="00C35E1E"/>
    <w:rsid w:val="00C36223"/>
    <w:rsid w:val="00C365AC"/>
    <w:rsid w:val="00C36BB7"/>
    <w:rsid w:val="00C3713B"/>
    <w:rsid w:val="00C37B1B"/>
    <w:rsid w:val="00C40C51"/>
    <w:rsid w:val="00C413AB"/>
    <w:rsid w:val="00C413C7"/>
    <w:rsid w:val="00C41D73"/>
    <w:rsid w:val="00C422A0"/>
    <w:rsid w:val="00C4259C"/>
    <w:rsid w:val="00C42EC3"/>
    <w:rsid w:val="00C431A4"/>
    <w:rsid w:val="00C439D0"/>
    <w:rsid w:val="00C446E7"/>
    <w:rsid w:val="00C447F9"/>
    <w:rsid w:val="00C44864"/>
    <w:rsid w:val="00C451DD"/>
    <w:rsid w:val="00C465BE"/>
    <w:rsid w:val="00C473B6"/>
    <w:rsid w:val="00C4797C"/>
    <w:rsid w:val="00C47BAF"/>
    <w:rsid w:val="00C5096D"/>
    <w:rsid w:val="00C50A94"/>
    <w:rsid w:val="00C50CF6"/>
    <w:rsid w:val="00C52455"/>
    <w:rsid w:val="00C52AA8"/>
    <w:rsid w:val="00C53A9F"/>
    <w:rsid w:val="00C53EC1"/>
    <w:rsid w:val="00C54410"/>
    <w:rsid w:val="00C55C60"/>
    <w:rsid w:val="00C57355"/>
    <w:rsid w:val="00C57C8F"/>
    <w:rsid w:val="00C60550"/>
    <w:rsid w:val="00C60DA0"/>
    <w:rsid w:val="00C628F2"/>
    <w:rsid w:val="00C62D54"/>
    <w:rsid w:val="00C6332D"/>
    <w:rsid w:val="00C63A7C"/>
    <w:rsid w:val="00C64A1E"/>
    <w:rsid w:val="00C64E7B"/>
    <w:rsid w:val="00C6678E"/>
    <w:rsid w:val="00C66AA8"/>
    <w:rsid w:val="00C67605"/>
    <w:rsid w:val="00C6764B"/>
    <w:rsid w:val="00C679B9"/>
    <w:rsid w:val="00C67BA7"/>
    <w:rsid w:val="00C70292"/>
    <w:rsid w:val="00C70D6E"/>
    <w:rsid w:val="00C714AE"/>
    <w:rsid w:val="00C717BE"/>
    <w:rsid w:val="00C719F5"/>
    <w:rsid w:val="00C724FC"/>
    <w:rsid w:val="00C725C8"/>
    <w:rsid w:val="00C72688"/>
    <w:rsid w:val="00C73698"/>
    <w:rsid w:val="00C74438"/>
    <w:rsid w:val="00C74E56"/>
    <w:rsid w:val="00C75295"/>
    <w:rsid w:val="00C75762"/>
    <w:rsid w:val="00C76180"/>
    <w:rsid w:val="00C76BE4"/>
    <w:rsid w:val="00C77422"/>
    <w:rsid w:val="00C77DC3"/>
    <w:rsid w:val="00C800F0"/>
    <w:rsid w:val="00C80C5D"/>
    <w:rsid w:val="00C81217"/>
    <w:rsid w:val="00C8141C"/>
    <w:rsid w:val="00C826FF"/>
    <w:rsid w:val="00C83255"/>
    <w:rsid w:val="00C836F3"/>
    <w:rsid w:val="00C83A5B"/>
    <w:rsid w:val="00C83ACF"/>
    <w:rsid w:val="00C86F87"/>
    <w:rsid w:val="00C8721C"/>
    <w:rsid w:val="00C878FD"/>
    <w:rsid w:val="00C901A1"/>
    <w:rsid w:val="00C904F9"/>
    <w:rsid w:val="00C908B4"/>
    <w:rsid w:val="00C90BF0"/>
    <w:rsid w:val="00C90F06"/>
    <w:rsid w:val="00C92189"/>
    <w:rsid w:val="00C92D98"/>
    <w:rsid w:val="00C93958"/>
    <w:rsid w:val="00C94B8B"/>
    <w:rsid w:val="00C95EE2"/>
    <w:rsid w:val="00C960C2"/>
    <w:rsid w:val="00C9694F"/>
    <w:rsid w:val="00C977BE"/>
    <w:rsid w:val="00CA10F5"/>
    <w:rsid w:val="00CA1C9C"/>
    <w:rsid w:val="00CA1E79"/>
    <w:rsid w:val="00CA5BE1"/>
    <w:rsid w:val="00CA6B68"/>
    <w:rsid w:val="00CA7742"/>
    <w:rsid w:val="00CA7E99"/>
    <w:rsid w:val="00CB025A"/>
    <w:rsid w:val="00CB0651"/>
    <w:rsid w:val="00CB06B9"/>
    <w:rsid w:val="00CB1C1B"/>
    <w:rsid w:val="00CB1D64"/>
    <w:rsid w:val="00CB1E0B"/>
    <w:rsid w:val="00CB24C2"/>
    <w:rsid w:val="00CB25B9"/>
    <w:rsid w:val="00CB5003"/>
    <w:rsid w:val="00CB61BA"/>
    <w:rsid w:val="00CB67DC"/>
    <w:rsid w:val="00CB7519"/>
    <w:rsid w:val="00CB786B"/>
    <w:rsid w:val="00CC0E45"/>
    <w:rsid w:val="00CC122C"/>
    <w:rsid w:val="00CC19DE"/>
    <w:rsid w:val="00CC315E"/>
    <w:rsid w:val="00CC3713"/>
    <w:rsid w:val="00CC391D"/>
    <w:rsid w:val="00CC3D1F"/>
    <w:rsid w:val="00CC3E07"/>
    <w:rsid w:val="00CC3E7F"/>
    <w:rsid w:val="00CC4D36"/>
    <w:rsid w:val="00CC5811"/>
    <w:rsid w:val="00CC5A20"/>
    <w:rsid w:val="00CC6677"/>
    <w:rsid w:val="00CC6CA8"/>
    <w:rsid w:val="00CC6D7E"/>
    <w:rsid w:val="00CC6DB3"/>
    <w:rsid w:val="00CC6E26"/>
    <w:rsid w:val="00CC74FB"/>
    <w:rsid w:val="00CD061E"/>
    <w:rsid w:val="00CD0CBE"/>
    <w:rsid w:val="00CD184A"/>
    <w:rsid w:val="00CD2BD7"/>
    <w:rsid w:val="00CD2C54"/>
    <w:rsid w:val="00CD2FC8"/>
    <w:rsid w:val="00CD45F9"/>
    <w:rsid w:val="00CD46AE"/>
    <w:rsid w:val="00CD5140"/>
    <w:rsid w:val="00CD549B"/>
    <w:rsid w:val="00CD5B7E"/>
    <w:rsid w:val="00CD6267"/>
    <w:rsid w:val="00CD706E"/>
    <w:rsid w:val="00CD7C58"/>
    <w:rsid w:val="00CE0442"/>
    <w:rsid w:val="00CE05D5"/>
    <w:rsid w:val="00CE0B4C"/>
    <w:rsid w:val="00CE0BDF"/>
    <w:rsid w:val="00CE1169"/>
    <w:rsid w:val="00CE1439"/>
    <w:rsid w:val="00CE1B3F"/>
    <w:rsid w:val="00CE22BD"/>
    <w:rsid w:val="00CE3EE6"/>
    <w:rsid w:val="00CE452A"/>
    <w:rsid w:val="00CE4F77"/>
    <w:rsid w:val="00CE516D"/>
    <w:rsid w:val="00CE51CA"/>
    <w:rsid w:val="00CE5274"/>
    <w:rsid w:val="00CE68A2"/>
    <w:rsid w:val="00CE7C7C"/>
    <w:rsid w:val="00CE7E0F"/>
    <w:rsid w:val="00CF1110"/>
    <w:rsid w:val="00CF15D2"/>
    <w:rsid w:val="00CF2143"/>
    <w:rsid w:val="00CF27DC"/>
    <w:rsid w:val="00CF2DF3"/>
    <w:rsid w:val="00CF352F"/>
    <w:rsid w:val="00CF371B"/>
    <w:rsid w:val="00CF3728"/>
    <w:rsid w:val="00CF39AA"/>
    <w:rsid w:val="00CF3FAE"/>
    <w:rsid w:val="00CF3FBC"/>
    <w:rsid w:val="00CF54E8"/>
    <w:rsid w:val="00CF5BD8"/>
    <w:rsid w:val="00CF6493"/>
    <w:rsid w:val="00CF6BEB"/>
    <w:rsid w:val="00CF71B7"/>
    <w:rsid w:val="00CF73C3"/>
    <w:rsid w:val="00D017FB"/>
    <w:rsid w:val="00D01E8B"/>
    <w:rsid w:val="00D02A22"/>
    <w:rsid w:val="00D03EB5"/>
    <w:rsid w:val="00D04247"/>
    <w:rsid w:val="00D043E6"/>
    <w:rsid w:val="00D04712"/>
    <w:rsid w:val="00D05D1A"/>
    <w:rsid w:val="00D06118"/>
    <w:rsid w:val="00D06EE3"/>
    <w:rsid w:val="00D104A3"/>
    <w:rsid w:val="00D10A95"/>
    <w:rsid w:val="00D10B03"/>
    <w:rsid w:val="00D11F3C"/>
    <w:rsid w:val="00D12283"/>
    <w:rsid w:val="00D1266C"/>
    <w:rsid w:val="00D129F0"/>
    <w:rsid w:val="00D12F1C"/>
    <w:rsid w:val="00D13920"/>
    <w:rsid w:val="00D13B85"/>
    <w:rsid w:val="00D1416C"/>
    <w:rsid w:val="00D1441A"/>
    <w:rsid w:val="00D150A2"/>
    <w:rsid w:val="00D16054"/>
    <w:rsid w:val="00D1709E"/>
    <w:rsid w:val="00D17830"/>
    <w:rsid w:val="00D20587"/>
    <w:rsid w:val="00D20B7A"/>
    <w:rsid w:val="00D212DB"/>
    <w:rsid w:val="00D216D5"/>
    <w:rsid w:val="00D21F62"/>
    <w:rsid w:val="00D226F0"/>
    <w:rsid w:val="00D2487C"/>
    <w:rsid w:val="00D25392"/>
    <w:rsid w:val="00D25729"/>
    <w:rsid w:val="00D261F5"/>
    <w:rsid w:val="00D26C17"/>
    <w:rsid w:val="00D30C13"/>
    <w:rsid w:val="00D30F87"/>
    <w:rsid w:val="00D31573"/>
    <w:rsid w:val="00D32762"/>
    <w:rsid w:val="00D329B4"/>
    <w:rsid w:val="00D32A61"/>
    <w:rsid w:val="00D3344F"/>
    <w:rsid w:val="00D334E8"/>
    <w:rsid w:val="00D33810"/>
    <w:rsid w:val="00D346EB"/>
    <w:rsid w:val="00D34A6F"/>
    <w:rsid w:val="00D3541A"/>
    <w:rsid w:val="00D35A5E"/>
    <w:rsid w:val="00D35AC5"/>
    <w:rsid w:val="00D35B72"/>
    <w:rsid w:val="00D35E3C"/>
    <w:rsid w:val="00D35F4E"/>
    <w:rsid w:val="00D3611E"/>
    <w:rsid w:val="00D37518"/>
    <w:rsid w:val="00D40E0E"/>
    <w:rsid w:val="00D417E9"/>
    <w:rsid w:val="00D41A34"/>
    <w:rsid w:val="00D42076"/>
    <w:rsid w:val="00D425FB"/>
    <w:rsid w:val="00D42FEE"/>
    <w:rsid w:val="00D44344"/>
    <w:rsid w:val="00D44E15"/>
    <w:rsid w:val="00D451A0"/>
    <w:rsid w:val="00D4658C"/>
    <w:rsid w:val="00D502A8"/>
    <w:rsid w:val="00D503BD"/>
    <w:rsid w:val="00D504D2"/>
    <w:rsid w:val="00D50AF8"/>
    <w:rsid w:val="00D51C98"/>
    <w:rsid w:val="00D52554"/>
    <w:rsid w:val="00D525F5"/>
    <w:rsid w:val="00D53A48"/>
    <w:rsid w:val="00D53C3E"/>
    <w:rsid w:val="00D5432B"/>
    <w:rsid w:val="00D54640"/>
    <w:rsid w:val="00D54C04"/>
    <w:rsid w:val="00D55C28"/>
    <w:rsid w:val="00D55C79"/>
    <w:rsid w:val="00D56600"/>
    <w:rsid w:val="00D56A23"/>
    <w:rsid w:val="00D56B90"/>
    <w:rsid w:val="00D56DE6"/>
    <w:rsid w:val="00D56F42"/>
    <w:rsid w:val="00D5725C"/>
    <w:rsid w:val="00D57AD3"/>
    <w:rsid w:val="00D57CFC"/>
    <w:rsid w:val="00D60009"/>
    <w:rsid w:val="00D60609"/>
    <w:rsid w:val="00D608B0"/>
    <w:rsid w:val="00D61834"/>
    <w:rsid w:val="00D6197A"/>
    <w:rsid w:val="00D61F2C"/>
    <w:rsid w:val="00D61F31"/>
    <w:rsid w:val="00D622F1"/>
    <w:rsid w:val="00D6242E"/>
    <w:rsid w:val="00D625D3"/>
    <w:rsid w:val="00D627E2"/>
    <w:rsid w:val="00D62B68"/>
    <w:rsid w:val="00D64264"/>
    <w:rsid w:val="00D64BB7"/>
    <w:rsid w:val="00D66181"/>
    <w:rsid w:val="00D703DD"/>
    <w:rsid w:val="00D70808"/>
    <w:rsid w:val="00D71BA4"/>
    <w:rsid w:val="00D71D55"/>
    <w:rsid w:val="00D72697"/>
    <w:rsid w:val="00D72D9B"/>
    <w:rsid w:val="00D73261"/>
    <w:rsid w:val="00D73E4B"/>
    <w:rsid w:val="00D74701"/>
    <w:rsid w:val="00D74882"/>
    <w:rsid w:val="00D749E4"/>
    <w:rsid w:val="00D74A2E"/>
    <w:rsid w:val="00D74AF0"/>
    <w:rsid w:val="00D74F2F"/>
    <w:rsid w:val="00D7615F"/>
    <w:rsid w:val="00D76856"/>
    <w:rsid w:val="00D76CE9"/>
    <w:rsid w:val="00D77254"/>
    <w:rsid w:val="00D77C91"/>
    <w:rsid w:val="00D80DE3"/>
    <w:rsid w:val="00D81F6F"/>
    <w:rsid w:val="00D8201A"/>
    <w:rsid w:val="00D82383"/>
    <w:rsid w:val="00D82965"/>
    <w:rsid w:val="00D82B6D"/>
    <w:rsid w:val="00D83470"/>
    <w:rsid w:val="00D83F75"/>
    <w:rsid w:val="00D85046"/>
    <w:rsid w:val="00D854AB"/>
    <w:rsid w:val="00D8584A"/>
    <w:rsid w:val="00D8615D"/>
    <w:rsid w:val="00D8634D"/>
    <w:rsid w:val="00D875E5"/>
    <w:rsid w:val="00D87C3F"/>
    <w:rsid w:val="00D87E82"/>
    <w:rsid w:val="00D90F46"/>
    <w:rsid w:val="00D920A1"/>
    <w:rsid w:val="00D924DE"/>
    <w:rsid w:val="00D9297F"/>
    <w:rsid w:val="00D9331B"/>
    <w:rsid w:val="00D93F73"/>
    <w:rsid w:val="00D94C88"/>
    <w:rsid w:val="00D95016"/>
    <w:rsid w:val="00D95CAF"/>
    <w:rsid w:val="00D97BEE"/>
    <w:rsid w:val="00D97CA4"/>
    <w:rsid w:val="00DA0137"/>
    <w:rsid w:val="00DA10B2"/>
    <w:rsid w:val="00DA24A0"/>
    <w:rsid w:val="00DA2583"/>
    <w:rsid w:val="00DA28B2"/>
    <w:rsid w:val="00DA32D1"/>
    <w:rsid w:val="00DA37BE"/>
    <w:rsid w:val="00DA37D5"/>
    <w:rsid w:val="00DA3C98"/>
    <w:rsid w:val="00DA4490"/>
    <w:rsid w:val="00DA5F5D"/>
    <w:rsid w:val="00DA712D"/>
    <w:rsid w:val="00DA7131"/>
    <w:rsid w:val="00DA75CF"/>
    <w:rsid w:val="00DB0108"/>
    <w:rsid w:val="00DB01A7"/>
    <w:rsid w:val="00DB0681"/>
    <w:rsid w:val="00DB0B64"/>
    <w:rsid w:val="00DB1481"/>
    <w:rsid w:val="00DB1F95"/>
    <w:rsid w:val="00DB2286"/>
    <w:rsid w:val="00DB235B"/>
    <w:rsid w:val="00DB2571"/>
    <w:rsid w:val="00DB3CD1"/>
    <w:rsid w:val="00DB4DE7"/>
    <w:rsid w:val="00DB5099"/>
    <w:rsid w:val="00DB5527"/>
    <w:rsid w:val="00DB5C3B"/>
    <w:rsid w:val="00DB7BE8"/>
    <w:rsid w:val="00DC216E"/>
    <w:rsid w:val="00DC33B8"/>
    <w:rsid w:val="00DC3B55"/>
    <w:rsid w:val="00DC50F2"/>
    <w:rsid w:val="00DC51BE"/>
    <w:rsid w:val="00DC5523"/>
    <w:rsid w:val="00DC5E94"/>
    <w:rsid w:val="00DC605D"/>
    <w:rsid w:val="00DC6D98"/>
    <w:rsid w:val="00DC757E"/>
    <w:rsid w:val="00DC7E89"/>
    <w:rsid w:val="00DD0040"/>
    <w:rsid w:val="00DD06E0"/>
    <w:rsid w:val="00DD0A67"/>
    <w:rsid w:val="00DD1894"/>
    <w:rsid w:val="00DD1BEC"/>
    <w:rsid w:val="00DD1D9B"/>
    <w:rsid w:val="00DD1E23"/>
    <w:rsid w:val="00DD2FBA"/>
    <w:rsid w:val="00DD4006"/>
    <w:rsid w:val="00DD4C49"/>
    <w:rsid w:val="00DD563B"/>
    <w:rsid w:val="00DD5E4E"/>
    <w:rsid w:val="00DD6170"/>
    <w:rsid w:val="00DD6778"/>
    <w:rsid w:val="00DD73CA"/>
    <w:rsid w:val="00DD7634"/>
    <w:rsid w:val="00DD764E"/>
    <w:rsid w:val="00DE062D"/>
    <w:rsid w:val="00DE0B7B"/>
    <w:rsid w:val="00DE0E92"/>
    <w:rsid w:val="00DE255D"/>
    <w:rsid w:val="00DE26BF"/>
    <w:rsid w:val="00DE2A73"/>
    <w:rsid w:val="00DE4035"/>
    <w:rsid w:val="00DE4072"/>
    <w:rsid w:val="00DE44B7"/>
    <w:rsid w:val="00DE4624"/>
    <w:rsid w:val="00DE4DCC"/>
    <w:rsid w:val="00DE5F2C"/>
    <w:rsid w:val="00DE6A4C"/>
    <w:rsid w:val="00DE6FDF"/>
    <w:rsid w:val="00DE7510"/>
    <w:rsid w:val="00DE780C"/>
    <w:rsid w:val="00DE7B64"/>
    <w:rsid w:val="00DF0942"/>
    <w:rsid w:val="00DF0A71"/>
    <w:rsid w:val="00DF13AD"/>
    <w:rsid w:val="00DF1504"/>
    <w:rsid w:val="00DF3179"/>
    <w:rsid w:val="00DF34D1"/>
    <w:rsid w:val="00DF35DF"/>
    <w:rsid w:val="00DF36F8"/>
    <w:rsid w:val="00DF3EB2"/>
    <w:rsid w:val="00DF40B4"/>
    <w:rsid w:val="00DF4221"/>
    <w:rsid w:val="00DF46A3"/>
    <w:rsid w:val="00DF49CE"/>
    <w:rsid w:val="00DF55EC"/>
    <w:rsid w:val="00DF575B"/>
    <w:rsid w:val="00DF5C28"/>
    <w:rsid w:val="00DF5D5F"/>
    <w:rsid w:val="00DF5D79"/>
    <w:rsid w:val="00DF649C"/>
    <w:rsid w:val="00DF6C0E"/>
    <w:rsid w:val="00DF6DB1"/>
    <w:rsid w:val="00DF71BC"/>
    <w:rsid w:val="00E001D9"/>
    <w:rsid w:val="00E004C0"/>
    <w:rsid w:val="00E00C8D"/>
    <w:rsid w:val="00E00D90"/>
    <w:rsid w:val="00E012D6"/>
    <w:rsid w:val="00E02593"/>
    <w:rsid w:val="00E026A4"/>
    <w:rsid w:val="00E031A8"/>
    <w:rsid w:val="00E03821"/>
    <w:rsid w:val="00E041F5"/>
    <w:rsid w:val="00E046C3"/>
    <w:rsid w:val="00E056F1"/>
    <w:rsid w:val="00E062D3"/>
    <w:rsid w:val="00E06BA0"/>
    <w:rsid w:val="00E06E9A"/>
    <w:rsid w:val="00E07002"/>
    <w:rsid w:val="00E076C0"/>
    <w:rsid w:val="00E07717"/>
    <w:rsid w:val="00E0771F"/>
    <w:rsid w:val="00E105FE"/>
    <w:rsid w:val="00E10FBE"/>
    <w:rsid w:val="00E117C9"/>
    <w:rsid w:val="00E1193F"/>
    <w:rsid w:val="00E11E4A"/>
    <w:rsid w:val="00E120A8"/>
    <w:rsid w:val="00E12943"/>
    <w:rsid w:val="00E12A1B"/>
    <w:rsid w:val="00E13680"/>
    <w:rsid w:val="00E13B4B"/>
    <w:rsid w:val="00E1446C"/>
    <w:rsid w:val="00E14D79"/>
    <w:rsid w:val="00E159B7"/>
    <w:rsid w:val="00E15F56"/>
    <w:rsid w:val="00E161FC"/>
    <w:rsid w:val="00E16A41"/>
    <w:rsid w:val="00E177D0"/>
    <w:rsid w:val="00E17B24"/>
    <w:rsid w:val="00E2122C"/>
    <w:rsid w:val="00E217CB"/>
    <w:rsid w:val="00E21C82"/>
    <w:rsid w:val="00E2225A"/>
    <w:rsid w:val="00E22AD8"/>
    <w:rsid w:val="00E23CA0"/>
    <w:rsid w:val="00E24232"/>
    <w:rsid w:val="00E250A2"/>
    <w:rsid w:val="00E25A53"/>
    <w:rsid w:val="00E27599"/>
    <w:rsid w:val="00E30129"/>
    <w:rsid w:val="00E305D1"/>
    <w:rsid w:val="00E306E3"/>
    <w:rsid w:val="00E30739"/>
    <w:rsid w:val="00E30C42"/>
    <w:rsid w:val="00E3102B"/>
    <w:rsid w:val="00E3144E"/>
    <w:rsid w:val="00E32038"/>
    <w:rsid w:val="00E321BB"/>
    <w:rsid w:val="00E335A5"/>
    <w:rsid w:val="00E34E3A"/>
    <w:rsid w:val="00E352B0"/>
    <w:rsid w:val="00E352BB"/>
    <w:rsid w:val="00E355AD"/>
    <w:rsid w:val="00E35983"/>
    <w:rsid w:val="00E36231"/>
    <w:rsid w:val="00E36AE3"/>
    <w:rsid w:val="00E36B55"/>
    <w:rsid w:val="00E36F77"/>
    <w:rsid w:val="00E37329"/>
    <w:rsid w:val="00E3789C"/>
    <w:rsid w:val="00E37D0B"/>
    <w:rsid w:val="00E402C2"/>
    <w:rsid w:val="00E406DA"/>
    <w:rsid w:val="00E40A09"/>
    <w:rsid w:val="00E40EA4"/>
    <w:rsid w:val="00E41375"/>
    <w:rsid w:val="00E416C3"/>
    <w:rsid w:val="00E41BEF"/>
    <w:rsid w:val="00E41C0D"/>
    <w:rsid w:val="00E42862"/>
    <w:rsid w:val="00E42C51"/>
    <w:rsid w:val="00E42DF6"/>
    <w:rsid w:val="00E42DF8"/>
    <w:rsid w:val="00E439D9"/>
    <w:rsid w:val="00E442AC"/>
    <w:rsid w:val="00E44438"/>
    <w:rsid w:val="00E456B1"/>
    <w:rsid w:val="00E4655D"/>
    <w:rsid w:val="00E50401"/>
    <w:rsid w:val="00E509E1"/>
    <w:rsid w:val="00E50CF9"/>
    <w:rsid w:val="00E50D13"/>
    <w:rsid w:val="00E50F71"/>
    <w:rsid w:val="00E516E2"/>
    <w:rsid w:val="00E52448"/>
    <w:rsid w:val="00E52D66"/>
    <w:rsid w:val="00E52FD0"/>
    <w:rsid w:val="00E53CD3"/>
    <w:rsid w:val="00E5407E"/>
    <w:rsid w:val="00E54390"/>
    <w:rsid w:val="00E54F8C"/>
    <w:rsid w:val="00E550EF"/>
    <w:rsid w:val="00E55537"/>
    <w:rsid w:val="00E562A1"/>
    <w:rsid w:val="00E56366"/>
    <w:rsid w:val="00E56969"/>
    <w:rsid w:val="00E56CE8"/>
    <w:rsid w:val="00E57386"/>
    <w:rsid w:val="00E577B3"/>
    <w:rsid w:val="00E57D58"/>
    <w:rsid w:val="00E6073C"/>
    <w:rsid w:val="00E607F4"/>
    <w:rsid w:val="00E63645"/>
    <w:rsid w:val="00E64038"/>
    <w:rsid w:val="00E64179"/>
    <w:rsid w:val="00E6493D"/>
    <w:rsid w:val="00E65A49"/>
    <w:rsid w:val="00E65B89"/>
    <w:rsid w:val="00E65F2A"/>
    <w:rsid w:val="00E66D6E"/>
    <w:rsid w:val="00E66DCC"/>
    <w:rsid w:val="00E67059"/>
    <w:rsid w:val="00E67583"/>
    <w:rsid w:val="00E67A27"/>
    <w:rsid w:val="00E702D4"/>
    <w:rsid w:val="00E708C0"/>
    <w:rsid w:val="00E70C26"/>
    <w:rsid w:val="00E71587"/>
    <w:rsid w:val="00E71634"/>
    <w:rsid w:val="00E716E1"/>
    <w:rsid w:val="00E71828"/>
    <w:rsid w:val="00E7263D"/>
    <w:rsid w:val="00E7280E"/>
    <w:rsid w:val="00E7291A"/>
    <w:rsid w:val="00E72D27"/>
    <w:rsid w:val="00E7367D"/>
    <w:rsid w:val="00E73A87"/>
    <w:rsid w:val="00E73C6D"/>
    <w:rsid w:val="00E73F60"/>
    <w:rsid w:val="00E74C53"/>
    <w:rsid w:val="00E74EFE"/>
    <w:rsid w:val="00E75286"/>
    <w:rsid w:val="00E7566E"/>
    <w:rsid w:val="00E75E78"/>
    <w:rsid w:val="00E764FD"/>
    <w:rsid w:val="00E76960"/>
    <w:rsid w:val="00E769F0"/>
    <w:rsid w:val="00E80875"/>
    <w:rsid w:val="00E80DE3"/>
    <w:rsid w:val="00E81636"/>
    <w:rsid w:val="00E81D42"/>
    <w:rsid w:val="00E83167"/>
    <w:rsid w:val="00E83483"/>
    <w:rsid w:val="00E83F69"/>
    <w:rsid w:val="00E84047"/>
    <w:rsid w:val="00E847E9"/>
    <w:rsid w:val="00E85552"/>
    <w:rsid w:val="00E8559A"/>
    <w:rsid w:val="00E8699F"/>
    <w:rsid w:val="00E87AD1"/>
    <w:rsid w:val="00E90330"/>
    <w:rsid w:val="00E90C28"/>
    <w:rsid w:val="00E9272F"/>
    <w:rsid w:val="00E93678"/>
    <w:rsid w:val="00E93EA0"/>
    <w:rsid w:val="00E93F81"/>
    <w:rsid w:val="00E951E2"/>
    <w:rsid w:val="00E952FE"/>
    <w:rsid w:val="00E95DD0"/>
    <w:rsid w:val="00E96899"/>
    <w:rsid w:val="00E9747E"/>
    <w:rsid w:val="00E97C49"/>
    <w:rsid w:val="00EA01BE"/>
    <w:rsid w:val="00EA0AF7"/>
    <w:rsid w:val="00EA0B85"/>
    <w:rsid w:val="00EA1BA2"/>
    <w:rsid w:val="00EA2012"/>
    <w:rsid w:val="00EA205B"/>
    <w:rsid w:val="00EA2348"/>
    <w:rsid w:val="00EA2798"/>
    <w:rsid w:val="00EA4510"/>
    <w:rsid w:val="00EA5E2E"/>
    <w:rsid w:val="00EA61AB"/>
    <w:rsid w:val="00EA6377"/>
    <w:rsid w:val="00EA6A6A"/>
    <w:rsid w:val="00EA75AB"/>
    <w:rsid w:val="00EA7AB8"/>
    <w:rsid w:val="00EB00FB"/>
    <w:rsid w:val="00EB15F1"/>
    <w:rsid w:val="00EB1FF7"/>
    <w:rsid w:val="00EB2577"/>
    <w:rsid w:val="00EB2FB4"/>
    <w:rsid w:val="00EB385F"/>
    <w:rsid w:val="00EB3F60"/>
    <w:rsid w:val="00EB42CC"/>
    <w:rsid w:val="00EB46BF"/>
    <w:rsid w:val="00EB51E8"/>
    <w:rsid w:val="00EB66AD"/>
    <w:rsid w:val="00EB67CB"/>
    <w:rsid w:val="00EB6A3E"/>
    <w:rsid w:val="00EB6B01"/>
    <w:rsid w:val="00EB6E1A"/>
    <w:rsid w:val="00EB77F8"/>
    <w:rsid w:val="00EB79D0"/>
    <w:rsid w:val="00EB7A85"/>
    <w:rsid w:val="00EC01BD"/>
    <w:rsid w:val="00EC1111"/>
    <w:rsid w:val="00EC1159"/>
    <w:rsid w:val="00EC22BD"/>
    <w:rsid w:val="00EC3210"/>
    <w:rsid w:val="00EC3840"/>
    <w:rsid w:val="00EC470D"/>
    <w:rsid w:val="00EC4865"/>
    <w:rsid w:val="00EC4AAF"/>
    <w:rsid w:val="00EC5451"/>
    <w:rsid w:val="00EC621B"/>
    <w:rsid w:val="00EC6A92"/>
    <w:rsid w:val="00EC6BE7"/>
    <w:rsid w:val="00EC6EA0"/>
    <w:rsid w:val="00EC6F65"/>
    <w:rsid w:val="00EC6FA9"/>
    <w:rsid w:val="00ED0633"/>
    <w:rsid w:val="00ED0B08"/>
    <w:rsid w:val="00ED1381"/>
    <w:rsid w:val="00ED2074"/>
    <w:rsid w:val="00ED2532"/>
    <w:rsid w:val="00ED2C7E"/>
    <w:rsid w:val="00ED3247"/>
    <w:rsid w:val="00ED42A8"/>
    <w:rsid w:val="00ED5087"/>
    <w:rsid w:val="00ED52BE"/>
    <w:rsid w:val="00ED552F"/>
    <w:rsid w:val="00ED6BDB"/>
    <w:rsid w:val="00ED6F34"/>
    <w:rsid w:val="00ED728F"/>
    <w:rsid w:val="00ED7A60"/>
    <w:rsid w:val="00ED7CC5"/>
    <w:rsid w:val="00EE0328"/>
    <w:rsid w:val="00EE05AA"/>
    <w:rsid w:val="00EE05F9"/>
    <w:rsid w:val="00EE1853"/>
    <w:rsid w:val="00EE1D93"/>
    <w:rsid w:val="00EE23B4"/>
    <w:rsid w:val="00EE3D16"/>
    <w:rsid w:val="00EE441F"/>
    <w:rsid w:val="00EE4FAF"/>
    <w:rsid w:val="00EE53E7"/>
    <w:rsid w:val="00EE5831"/>
    <w:rsid w:val="00EE6891"/>
    <w:rsid w:val="00EE6D29"/>
    <w:rsid w:val="00EE7EC4"/>
    <w:rsid w:val="00EF0145"/>
    <w:rsid w:val="00EF046A"/>
    <w:rsid w:val="00EF079F"/>
    <w:rsid w:val="00EF168A"/>
    <w:rsid w:val="00EF187A"/>
    <w:rsid w:val="00EF349A"/>
    <w:rsid w:val="00EF494B"/>
    <w:rsid w:val="00EF4C88"/>
    <w:rsid w:val="00EF5463"/>
    <w:rsid w:val="00EF548E"/>
    <w:rsid w:val="00EF567C"/>
    <w:rsid w:val="00EF665F"/>
    <w:rsid w:val="00EF6FC7"/>
    <w:rsid w:val="00EF733F"/>
    <w:rsid w:val="00F00B2F"/>
    <w:rsid w:val="00F03FA2"/>
    <w:rsid w:val="00F043DE"/>
    <w:rsid w:val="00F04666"/>
    <w:rsid w:val="00F04A55"/>
    <w:rsid w:val="00F059CD"/>
    <w:rsid w:val="00F05DA3"/>
    <w:rsid w:val="00F10199"/>
    <w:rsid w:val="00F10E85"/>
    <w:rsid w:val="00F10F17"/>
    <w:rsid w:val="00F12BD7"/>
    <w:rsid w:val="00F131D9"/>
    <w:rsid w:val="00F13394"/>
    <w:rsid w:val="00F139CC"/>
    <w:rsid w:val="00F13CF0"/>
    <w:rsid w:val="00F165CC"/>
    <w:rsid w:val="00F167B3"/>
    <w:rsid w:val="00F16C31"/>
    <w:rsid w:val="00F174E0"/>
    <w:rsid w:val="00F20B24"/>
    <w:rsid w:val="00F21804"/>
    <w:rsid w:val="00F21BE5"/>
    <w:rsid w:val="00F21C32"/>
    <w:rsid w:val="00F22278"/>
    <w:rsid w:val="00F22EB3"/>
    <w:rsid w:val="00F238D1"/>
    <w:rsid w:val="00F24507"/>
    <w:rsid w:val="00F24B17"/>
    <w:rsid w:val="00F25DC0"/>
    <w:rsid w:val="00F268FE"/>
    <w:rsid w:val="00F270C6"/>
    <w:rsid w:val="00F27403"/>
    <w:rsid w:val="00F3066B"/>
    <w:rsid w:val="00F30730"/>
    <w:rsid w:val="00F30C15"/>
    <w:rsid w:val="00F31E70"/>
    <w:rsid w:val="00F324A1"/>
    <w:rsid w:val="00F333D6"/>
    <w:rsid w:val="00F334ED"/>
    <w:rsid w:val="00F3357B"/>
    <w:rsid w:val="00F34031"/>
    <w:rsid w:val="00F35C22"/>
    <w:rsid w:val="00F36A8B"/>
    <w:rsid w:val="00F402FF"/>
    <w:rsid w:val="00F40B5A"/>
    <w:rsid w:val="00F40D27"/>
    <w:rsid w:val="00F4157F"/>
    <w:rsid w:val="00F415AD"/>
    <w:rsid w:val="00F42ACE"/>
    <w:rsid w:val="00F42F29"/>
    <w:rsid w:val="00F4379A"/>
    <w:rsid w:val="00F43913"/>
    <w:rsid w:val="00F44E15"/>
    <w:rsid w:val="00F45579"/>
    <w:rsid w:val="00F45A10"/>
    <w:rsid w:val="00F461B7"/>
    <w:rsid w:val="00F46352"/>
    <w:rsid w:val="00F47811"/>
    <w:rsid w:val="00F52FD4"/>
    <w:rsid w:val="00F53836"/>
    <w:rsid w:val="00F5393F"/>
    <w:rsid w:val="00F53B6D"/>
    <w:rsid w:val="00F54208"/>
    <w:rsid w:val="00F548FE"/>
    <w:rsid w:val="00F5571A"/>
    <w:rsid w:val="00F55A36"/>
    <w:rsid w:val="00F55CC8"/>
    <w:rsid w:val="00F5664C"/>
    <w:rsid w:val="00F56B10"/>
    <w:rsid w:val="00F56CE4"/>
    <w:rsid w:val="00F577ED"/>
    <w:rsid w:val="00F57FBA"/>
    <w:rsid w:val="00F60BF2"/>
    <w:rsid w:val="00F618B5"/>
    <w:rsid w:val="00F622AE"/>
    <w:rsid w:val="00F62A08"/>
    <w:rsid w:val="00F62E9E"/>
    <w:rsid w:val="00F637D9"/>
    <w:rsid w:val="00F63FEA"/>
    <w:rsid w:val="00F65279"/>
    <w:rsid w:val="00F65E9C"/>
    <w:rsid w:val="00F66C20"/>
    <w:rsid w:val="00F66E93"/>
    <w:rsid w:val="00F678F1"/>
    <w:rsid w:val="00F67A9F"/>
    <w:rsid w:val="00F67BB3"/>
    <w:rsid w:val="00F71604"/>
    <w:rsid w:val="00F7164A"/>
    <w:rsid w:val="00F716A3"/>
    <w:rsid w:val="00F71884"/>
    <w:rsid w:val="00F72472"/>
    <w:rsid w:val="00F731FE"/>
    <w:rsid w:val="00F7398F"/>
    <w:rsid w:val="00F73CD5"/>
    <w:rsid w:val="00F74843"/>
    <w:rsid w:val="00F76361"/>
    <w:rsid w:val="00F76932"/>
    <w:rsid w:val="00F76C2A"/>
    <w:rsid w:val="00F778AC"/>
    <w:rsid w:val="00F77A83"/>
    <w:rsid w:val="00F77B47"/>
    <w:rsid w:val="00F8088B"/>
    <w:rsid w:val="00F80D84"/>
    <w:rsid w:val="00F8132F"/>
    <w:rsid w:val="00F81357"/>
    <w:rsid w:val="00F815D8"/>
    <w:rsid w:val="00F81859"/>
    <w:rsid w:val="00F818DA"/>
    <w:rsid w:val="00F81E7B"/>
    <w:rsid w:val="00F82471"/>
    <w:rsid w:val="00F824A2"/>
    <w:rsid w:val="00F84F6F"/>
    <w:rsid w:val="00F84FAD"/>
    <w:rsid w:val="00F852D9"/>
    <w:rsid w:val="00F857B5"/>
    <w:rsid w:val="00F87CC3"/>
    <w:rsid w:val="00F906AD"/>
    <w:rsid w:val="00F91039"/>
    <w:rsid w:val="00F9142E"/>
    <w:rsid w:val="00F916D8"/>
    <w:rsid w:val="00F93143"/>
    <w:rsid w:val="00F931C1"/>
    <w:rsid w:val="00F93384"/>
    <w:rsid w:val="00F933E1"/>
    <w:rsid w:val="00F942E2"/>
    <w:rsid w:val="00F94499"/>
    <w:rsid w:val="00F95267"/>
    <w:rsid w:val="00F952DE"/>
    <w:rsid w:val="00F957DE"/>
    <w:rsid w:val="00F95EBB"/>
    <w:rsid w:val="00F969DB"/>
    <w:rsid w:val="00F96BA9"/>
    <w:rsid w:val="00F97469"/>
    <w:rsid w:val="00FA1373"/>
    <w:rsid w:val="00FA1F02"/>
    <w:rsid w:val="00FA341E"/>
    <w:rsid w:val="00FA34D5"/>
    <w:rsid w:val="00FA3B69"/>
    <w:rsid w:val="00FA45B0"/>
    <w:rsid w:val="00FA579D"/>
    <w:rsid w:val="00FA5966"/>
    <w:rsid w:val="00FA5A82"/>
    <w:rsid w:val="00FA5CAE"/>
    <w:rsid w:val="00FA5F76"/>
    <w:rsid w:val="00FA6EA0"/>
    <w:rsid w:val="00FA741E"/>
    <w:rsid w:val="00FA7CC9"/>
    <w:rsid w:val="00FB01E4"/>
    <w:rsid w:val="00FB04B4"/>
    <w:rsid w:val="00FB07A9"/>
    <w:rsid w:val="00FB0EDC"/>
    <w:rsid w:val="00FB12DC"/>
    <w:rsid w:val="00FB1C5C"/>
    <w:rsid w:val="00FB2168"/>
    <w:rsid w:val="00FB2BE4"/>
    <w:rsid w:val="00FB31EF"/>
    <w:rsid w:val="00FB43D3"/>
    <w:rsid w:val="00FB48DE"/>
    <w:rsid w:val="00FB4DEF"/>
    <w:rsid w:val="00FB4ED8"/>
    <w:rsid w:val="00FB570D"/>
    <w:rsid w:val="00FB57A7"/>
    <w:rsid w:val="00FB5DEC"/>
    <w:rsid w:val="00FB6867"/>
    <w:rsid w:val="00FB76EB"/>
    <w:rsid w:val="00FB7F30"/>
    <w:rsid w:val="00FC11E8"/>
    <w:rsid w:val="00FC1521"/>
    <w:rsid w:val="00FC18BC"/>
    <w:rsid w:val="00FC1FCF"/>
    <w:rsid w:val="00FC2753"/>
    <w:rsid w:val="00FC2754"/>
    <w:rsid w:val="00FC2E8C"/>
    <w:rsid w:val="00FC3B46"/>
    <w:rsid w:val="00FC3BC4"/>
    <w:rsid w:val="00FC3C50"/>
    <w:rsid w:val="00FC42FA"/>
    <w:rsid w:val="00FC4580"/>
    <w:rsid w:val="00FC46AB"/>
    <w:rsid w:val="00FC55F4"/>
    <w:rsid w:val="00FC6758"/>
    <w:rsid w:val="00FC6FDC"/>
    <w:rsid w:val="00FC749C"/>
    <w:rsid w:val="00FD0681"/>
    <w:rsid w:val="00FD0E34"/>
    <w:rsid w:val="00FD0FE0"/>
    <w:rsid w:val="00FD160E"/>
    <w:rsid w:val="00FD1B62"/>
    <w:rsid w:val="00FD1FBC"/>
    <w:rsid w:val="00FD38B8"/>
    <w:rsid w:val="00FD3A3E"/>
    <w:rsid w:val="00FD40B2"/>
    <w:rsid w:val="00FD425A"/>
    <w:rsid w:val="00FD471B"/>
    <w:rsid w:val="00FD5FE3"/>
    <w:rsid w:val="00FD6F41"/>
    <w:rsid w:val="00FD704B"/>
    <w:rsid w:val="00FE075C"/>
    <w:rsid w:val="00FE09CB"/>
    <w:rsid w:val="00FE0AF2"/>
    <w:rsid w:val="00FE1573"/>
    <w:rsid w:val="00FE1BB0"/>
    <w:rsid w:val="00FE2D1C"/>
    <w:rsid w:val="00FE2DC3"/>
    <w:rsid w:val="00FE350D"/>
    <w:rsid w:val="00FE3581"/>
    <w:rsid w:val="00FE3648"/>
    <w:rsid w:val="00FE48A8"/>
    <w:rsid w:val="00FE512D"/>
    <w:rsid w:val="00FE59C1"/>
    <w:rsid w:val="00FE60AF"/>
    <w:rsid w:val="00FE6353"/>
    <w:rsid w:val="00FE67CA"/>
    <w:rsid w:val="00FE7FCB"/>
    <w:rsid w:val="00FF03DD"/>
    <w:rsid w:val="00FF04F6"/>
    <w:rsid w:val="00FF075B"/>
    <w:rsid w:val="00FF111D"/>
    <w:rsid w:val="00FF137E"/>
    <w:rsid w:val="00FF16AC"/>
    <w:rsid w:val="00FF1A3D"/>
    <w:rsid w:val="00FF1BD9"/>
    <w:rsid w:val="00FF2074"/>
    <w:rsid w:val="00FF249A"/>
    <w:rsid w:val="00FF3CA5"/>
    <w:rsid w:val="00FF44FC"/>
    <w:rsid w:val="00FF47AE"/>
    <w:rsid w:val="00FF591E"/>
    <w:rsid w:val="00FF5E05"/>
    <w:rsid w:val="00FF6AE0"/>
    <w:rsid w:val="00FF71E6"/>
    <w:rsid w:val="00FF7328"/>
    <w:rsid w:val="00FF76B4"/>
    <w:rsid w:val="00FF7C67"/>
    <w:rsid w:val="00FF7F0F"/>
    <w:rsid w:val="1C303BA5"/>
    <w:rsid w:val="49037E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iPriority="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nhideWhenUsed="0" w:uiPriority="0" w:semiHidden="0" w:name="Table Professional"/>
    <w:lsdException w:uiPriority="0" w:name="Table Subtle 1"/>
    <w:lsdException w:uiPriority="0" w:name="Table Subtle 2"/>
    <w:lsdException w:uiPriority="0" w:name="Table Web 1"/>
    <w:lsdException w:unhideWhenUsed="0" w:uiPriority="0" w:semiHidden="0" w:name="Table Web 2"/>
    <w:lsdException w:uiPriority="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楷体_GB2312" w:cs="Times New Roman"/>
      <w:kern w:val="2"/>
      <w:sz w:val="24"/>
      <w:szCs w:val="24"/>
      <w:lang w:val="en-US" w:eastAsia="zh-CN" w:bidi="ar-SA"/>
    </w:rPr>
  </w:style>
  <w:style w:type="paragraph" w:styleId="2">
    <w:name w:val="heading 1"/>
    <w:basedOn w:val="1"/>
    <w:next w:val="1"/>
    <w:qFormat/>
    <w:uiPriority w:val="0"/>
    <w:pPr>
      <w:keepNext/>
      <w:keepLines/>
      <w:pageBreakBefore/>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numPr>
        <w:ilvl w:val="2"/>
        <w:numId w:val="1"/>
      </w:numPr>
      <w:spacing w:before="260" w:after="260" w:line="415" w:lineRule="auto"/>
      <w:outlineLvl w:val="2"/>
    </w:pPr>
    <w:rPr>
      <w:b/>
      <w:bCs/>
      <w:sz w:val="32"/>
      <w:szCs w:val="32"/>
    </w:rPr>
  </w:style>
  <w:style w:type="paragraph" w:styleId="5">
    <w:name w:val="heading 4"/>
    <w:basedOn w:val="1"/>
    <w:next w:val="1"/>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qFormat/>
    <w:uiPriority w:val="0"/>
    <w:pPr>
      <w:keepNext/>
      <w:keepLines/>
      <w:numPr>
        <w:ilvl w:val="5"/>
        <w:numId w:val="1"/>
      </w:numPr>
      <w:spacing w:before="240" w:after="64" w:line="320" w:lineRule="auto"/>
      <w:outlineLvl w:val="5"/>
    </w:pPr>
    <w:rPr>
      <w:rFonts w:ascii="Arial" w:hAnsi="Arial" w:eastAsia="黑体"/>
      <w:b/>
      <w:bCs/>
    </w:rPr>
  </w:style>
  <w:style w:type="paragraph" w:styleId="8">
    <w:name w:val="heading 7"/>
    <w:basedOn w:val="1"/>
    <w:next w:val="1"/>
    <w:qFormat/>
    <w:uiPriority w:val="0"/>
    <w:pPr>
      <w:keepNext/>
      <w:keepLines/>
      <w:numPr>
        <w:ilvl w:val="6"/>
        <w:numId w:val="1"/>
      </w:numPr>
      <w:spacing w:before="240" w:after="64" w:line="320" w:lineRule="auto"/>
      <w:outlineLvl w:val="6"/>
    </w:pPr>
    <w:rPr>
      <w:b/>
      <w:bCs/>
    </w:rPr>
  </w:style>
  <w:style w:type="paragraph" w:styleId="9">
    <w:name w:val="heading 8"/>
    <w:basedOn w:val="1"/>
    <w:next w:val="1"/>
    <w:qFormat/>
    <w:uiPriority w:val="0"/>
    <w:pPr>
      <w:keepNext/>
      <w:keepLines/>
      <w:numPr>
        <w:ilvl w:val="7"/>
        <w:numId w:val="1"/>
      </w:numPr>
      <w:spacing w:before="240" w:after="64" w:line="320" w:lineRule="auto"/>
      <w:outlineLvl w:val="7"/>
    </w:pPr>
    <w:rPr>
      <w:rFonts w:ascii="Arial" w:hAnsi="Arial" w:eastAsia="黑体"/>
    </w:rPr>
  </w:style>
  <w:style w:type="paragraph" w:styleId="10">
    <w:name w:val="heading 9"/>
    <w:basedOn w:val="1"/>
    <w:next w:val="1"/>
    <w:qFormat/>
    <w:uiPriority w:val="0"/>
    <w:pPr>
      <w:keepNext/>
      <w:keepLines/>
      <w:numPr>
        <w:ilvl w:val="8"/>
        <w:numId w:val="1"/>
      </w:numPr>
      <w:spacing w:before="240" w:after="64" w:line="320" w:lineRule="auto"/>
      <w:outlineLvl w:val="8"/>
    </w:pPr>
    <w:rPr>
      <w:rFonts w:ascii="Arial" w:hAnsi="Arial" w:eastAsia="黑体"/>
      <w:sz w:val="21"/>
      <w:szCs w:val="21"/>
    </w:rPr>
  </w:style>
  <w:style w:type="character" w:default="1" w:styleId="33">
    <w:name w:val="Default Paragraph Font"/>
    <w:semiHidden/>
    <w:unhideWhenUsed/>
    <w:qFormat/>
    <w:uiPriority w:val="1"/>
  </w:style>
  <w:style w:type="table" w:default="1" w:styleId="30">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qFormat/>
    <w:uiPriority w:val="39"/>
    <w:pPr>
      <w:ind w:left="1260"/>
      <w:jc w:val="left"/>
    </w:pPr>
    <w:rPr>
      <w:sz w:val="18"/>
      <w:szCs w:val="18"/>
    </w:rPr>
  </w:style>
  <w:style w:type="paragraph" w:styleId="12">
    <w:name w:val="Normal Indent"/>
    <w:basedOn w:val="1"/>
    <w:qFormat/>
    <w:uiPriority w:val="0"/>
    <w:pPr>
      <w:ind w:firstLine="420" w:firstLineChars="200"/>
    </w:pPr>
  </w:style>
  <w:style w:type="paragraph" w:styleId="13">
    <w:name w:val="Document Map"/>
    <w:basedOn w:val="1"/>
    <w:semiHidden/>
    <w:qFormat/>
    <w:uiPriority w:val="0"/>
    <w:pPr>
      <w:shd w:val="clear" w:color="auto" w:fill="000080"/>
    </w:pPr>
  </w:style>
  <w:style w:type="paragraph" w:styleId="14">
    <w:name w:val="annotation text"/>
    <w:basedOn w:val="1"/>
    <w:link w:val="43"/>
    <w:qFormat/>
    <w:uiPriority w:val="0"/>
    <w:pPr>
      <w:jc w:val="left"/>
    </w:pPr>
  </w:style>
  <w:style w:type="paragraph" w:styleId="15">
    <w:name w:val="Body Text"/>
    <w:basedOn w:val="1"/>
    <w:uiPriority w:val="0"/>
    <w:pPr>
      <w:spacing w:after="120"/>
    </w:pPr>
  </w:style>
  <w:style w:type="paragraph" w:styleId="16">
    <w:name w:val="toc 5"/>
    <w:basedOn w:val="1"/>
    <w:next w:val="1"/>
    <w:uiPriority w:val="39"/>
    <w:pPr>
      <w:ind w:left="840"/>
      <w:jc w:val="left"/>
    </w:pPr>
    <w:rPr>
      <w:sz w:val="18"/>
      <w:szCs w:val="18"/>
    </w:rPr>
  </w:style>
  <w:style w:type="paragraph" w:styleId="17">
    <w:name w:val="toc 3"/>
    <w:basedOn w:val="1"/>
    <w:next w:val="1"/>
    <w:qFormat/>
    <w:uiPriority w:val="39"/>
    <w:pPr>
      <w:ind w:left="420"/>
      <w:jc w:val="left"/>
    </w:pPr>
    <w:rPr>
      <w:i/>
      <w:iCs/>
      <w:sz w:val="20"/>
      <w:szCs w:val="20"/>
    </w:rPr>
  </w:style>
  <w:style w:type="paragraph" w:styleId="18">
    <w:name w:val="Plain Text"/>
    <w:basedOn w:val="1"/>
    <w:qFormat/>
    <w:uiPriority w:val="0"/>
    <w:pPr>
      <w:spacing w:line="240" w:lineRule="auto"/>
    </w:pPr>
    <w:rPr>
      <w:rFonts w:ascii="宋体" w:hAnsi="Courier New" w:eastAsia="宋体" w:cs="Courier New"/>
      <w:sz w:val="21"/>
      <w:szCs w:val="21"/>
    </w:rPr>
  </w:style>
  <w:style w:type="paragraph" w:styleId="19">
    <w:name w:val="toc 8"/>
    <w:basedOn w:val="1"/>
    <w:next w:val="1"/>
    <w:qFormat/>
    <w:uiPriority w:val="39"/>
    <w:pPr>
      <w:ind w:left="1470"/>
      <w:jc w:val="left"/>
    </w:pPr>
    <w:rPr>
      <w:sz w:val="18"/>
      <w:szCs w:val="18"/>
    </w:rPr>
  </w:style>
  <w:style w:type="paragraph" w:styleId="20">
    <w:name w:val="Balloon Text"/>
    <w:basedOn w:val="1"/>
    <w:link w:val="45"/>
    <w:qFormat/>
    <w:uiPriority w:val="0"/>
    <w:pPr>
      <w:spacing w:line="240" w:lineRule="auto"/>
    </w:pPr>
    <w:rPr>
      <w:sz w:val="18"/>
      <w:szCs w:val="18"/>
    </w:rPr>
  </w:style>
  <w:style w:type="paragraph" w:styleId="21">
    <w:name w:val="footer"/>
    <w:basedOn w:val="1"/>
    <w:qFormat/>
    <w:uiPriority w:val="0"/>
    <w:pPr>
      <w:tabs>
        <w:tab w:val="center" w:pos="4153"/>
        <w:tab w:val="right" w:pos="8306"/>
      </w:tabs>
      <w:snapToGrid w:val="0"/>
      <w:jc w:val="left"/>
    </w:pPr>
    <w:rPr>
      <w:sz w:val="18"/>
      <w:szCs w:val="18"/>
    </w:rPr>
  </w:style>
  <w:style w:type="paragraph" w:styleId="22">
    <w:name w:val="header"/>
    <w:basedOn w:val="1"/>
    <w:link w:val="46"/>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tabs>
        <w:tab w:val="right" w:leader="dot" w:pos="8296"/>
      </w:tabs>
      <w:spacing w:before="120" w:after="120"/>
    </w:pPr>
    <w:rPr>
      <w:b/>
      <w:bCs/>
      <w:caps/>
      <w:sz w:val="20"/>
      <w:szCs w:val="20"/>
    </w:rPr>
  </w:style>
  <w:style w:type="paragraph" w:styleId="24">
    <w:name w:val="toc 4"/>
    <w:basedOn w:val="1"/>
    <w:next w:val="1"/>
    <w:qFormat/>
    <w:uiPriority w:val="39"/>
    <w:pPr>
      <w:ind w:left="630"/>
      <w:jc w:val="left"/>
    </w:pPr>
    <w:rPr>
      <w:sz w:val="18"/>
      <w:szCs w:val="18"/>
    </w:rPr>
  </w:style>
  <w:style w:type="paragraph" w:styleId="25">
    <w:name w:val="toc 6"/>
    <w:basedOn w:val="1"/>
    <w:next w:val="1"/>
    <w:qFormat/>
    <w:uiPriority w:val="39"/>
    <w:pPr>
      <w:ind w:left="1050"/>
      <w:jc w:val="left"/>
    </w:pPr>
    <w:rPr>
      <w:sz w:val="18"/>
      <w:szCs w:val="18"/>
    </w:rPr>
  </w:style>
  <w:style w:type="paragraph" w:styleId="26">
    <w:name w:val="toc 2"/>
    <w:basedOn w:val="1"/>
    <w:next w:val="1"/>
    <w:qFormat/>
    <w:uiPriority w:val="39"/>
    <w:pPr>
      <w:ind w:left="210"/>
      <w:jc w:val="left"/>
    </w:pPr>
    <w:rPr>
      <w:smallCaps/>
      <w:sz w:val="20"/>
      <w:szCs w:val="20"/>
    </w:rPr>
  </w:style>
  <w:style w:type="paragraph" w:styleId="27">
    <w:name w:val="toc 9"/>
    <w:basedOn w:val="1"/>
    <w:next w:val="1"/>
    <w:qFormat/>
    <w:uiPriority w:val="39"/>
    <w:pPr>
      <w:ind w:left="1680"/>
      <w:jc w:val="left"/>
    </w:pPr>
    <w:rPr>
      <w:sz w:val="18"/>
      <w:szCs w:val="18"/>
    </w:rPr>
  </w:style>
  <w:style w:type="paragraph" w:styleId="28">
    <w:name w:val="annotation subject"/>
    <w:basedOn w:val="14"/>
    <w:next w:val="14"/>
    <w:link w:val="44"/>
    <w:qFormat/>
    <w:uiPriority w:val="0"/>
    <w:rPr>
      <w:b/>
      <w:bCs/>
    </w:rPr>
  </w:style>
  <w:style w:type="paragraph" w:styleId="29">
    <w:name w:val="Body Text First Indent"/>
    <w:basedOn w:val="15"/>
    <w:qFormat/>
    <w:uiPriority w:val="0"/>
    <w:pPr>
      <w:ind w:firstLine="420" w:firstLineChars="100"/>
    </w:pPr>
  </w:style>
  <w:style w:type="table" w:styleId="31">
    <w:name w:val="Table Grid"/>
    <w:basedOn w:val="30"/>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32">
    <w:name w:val="Table Professional"/>
    <w:basedOn w:val="30"/>
    <w:uiPriority w:val="0"/>
    <w:pPr>
      <w:widowControl w:val="0"/>
      <w:jc w:val="both"/>
    </w:pPr>
    <w:rPr>
      <w:sz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firstRow">
      <w:rPr>
        <w:b/>
        <w:bCs/>
        <w:color w:val="auto"/>
      </w:rPr>
      <w:tblPr>
        <w:tblLayout w:type="fixed"/>
      </w:tblPr>
      <w:tcPr>
        <w:tcBorders>
          <w:tl2br w:val="nil"/>
          <w:tr2bl w:val="nil"/>
        </w:tcBorders>
        <w:shd w:val="solid" w:color="000000" w:fill="FFFFFF"/>
      </w:tcPr>
    </w:tblStylePr>
  </w:style>
  <w:style w:type="character" w:styleId="34">
    <w:name w:val="page number"/>
    <w:basedOn w:val="33"/>
    <w:uiPriority w:val="0"/>
  </w:style>
  <w:style w:type="character" w:styleId="35">
    <w:name w:val="FollowedHyperlink"/>
    <w:basedOn w:val="33"/>
    <w:qFormat/>
    <w:uiPriority w:val="0"/>
    <w:rPr>
      <w:color w:val="954F72" w:themeColor="followedHyperlink"/>
      <w:u w:val="single"/>
      <w14:textFill>
        <w14:solidFill>
          <w14:schemeClr w14:val="folHlink"/>
        </w14:solidFill>
      </w14:textFill>
    </w:rPr>
  </w:style>
  <w:style w:type="character" w:styleId="36">
    <w:name w:val="Hyperlink"/>
    <w:uiPriority w:val="99"/>
    <w:rPr>
      <w:color w:val="0000FF"/>
      <w:u w:val="single"/>
    </w:rPr>
  </w:style>
  <w:style w:type="character" w:styleId="37">
    <w:name w:val="annotation reference"/>
    <w:qFormat/>
    <w:uiPriority w:val="0"/>
    <w:rPr>
      <w:sz w:val="21"/>
      <w:szCs w:val="21"/>
    </w:rPr>
  </w:style>
  <w:style w:type="paragraph" w:customStyle="1" w:styleId="38">
    <w:name w:val="Change History"/>
    <w:basedOn w:val="1"/>
    <w:qFormat/>
    <w:uiPriority w:val="0"/>
    <w:pPr>
      <w:numPr>
        <w:ilvl w:val="0"/>
        <w:numId w:val="2"/>
      </w:numPr>
    </w:pPr>
  </w:style>
  <w:style w:type="paragraph" w:customStyle="1" w:styleId="39">
    <w:name w:val="1.1.1.1 标题 6"/>
    <w:basedOn w:val="6"/>
    <w:next w:val="8"/>
    <w:qFormat/>
    <w:uiPriority w:val="0"/>
    <w:rPr>
      <w:sz w:val="24"/>
    </w:rPr>
  </w:style>
  <w:style w:type="character" w:customStyle="1" w:styleId="40">
    <w:name w:val="emailstyle17"/>
    <w:semiHidden/>
    <w:qFormat/>
    <w:uiPriority w:val="0"/>
    <w:rPr>
      <w:rFonts w:hint="eastAsia" w:ascii="宋体" w:hAnsi="宋体" w:eastAsia="宋体"/>
      <w:color w:val="auto"/>
      <w:sz w:val="24"/>
      <w:szCs w:val="24"/>
      <w:u w:val="none"/>
    </w:rPr>
  </w:style>
  <w:style w:type="character" w:customStyle="1" w:styleId="41">
    <w:name w:val="已访问的超链接1"/>
    <w:qFormat/>
    <w:uiPriority w:val="0"/>
    <w:rPr>
      <w:color w:val="800080"/>
      <w:u w:val="single"/>
    </w:rPr>
  </w:style>
  <w:style w:type="character" w:customStyle="1" w:styleId="42">
    <w:name w:val="word1"/>
    <w:qFormat/>
    <w:uiPriority w:val="0"/>
    <w:rPr>
      <w:rFonts w:hint="default" w:ascii="Tahoma" w:hAnsi="Tahoma" w:cs="Tahoma"/>
      <w:b/>
      <w:bCs/>
      <w:sz w:val="18"/>
      <w:szCs w:val="18"/>
    </w:rPr>
  </w:style>
  <w:style w:type="character" w:customStyle="1" w:styleId="43">
    <w:name w:val="批注文字 字符"/>
    <w:link w:val="14"/>
    <w:qFormat/>
    <w:uiPriority w:val="0"/>
    <w:rPr>
      <w:rFonts w:eastAsia="楷体_GB2312"/>
      <w:kern w:val="2"/>
      <w:sz w:val="24"/>
      <w:szCs w:val="24"/>
    </w:rPr>
  </w:style>
  <w:style w:type="character" w:customStyle="1" w:styleId="44">
    <w:name w:val="批注主题 字符"/>
    <w:link w:val="28"/>
    <w:qFormat/>
    <w:uiPriority w:val="0"/>
    <w:rPr>
      <w:rFonts w:eastAsia="楷体_GB2312"/>
      <w:b/>
      <w:bCs/>
      <w:kern w:val="2"/>
      <w:sz w:val="24"/>
      <w:szCs w:val="24"/>
    </w:rPr>
  </w:style>
  <w:style w:type="character" w:customStyle="1" w:styleId="45">
    <w:name w:val="批注框文本 字符"/>
    <w:link w:val="20"/>
    <w:qFormat/>
    <w:uiPriority w:val="0"/>
    <w:rPr>
      <w:rFonts w:eastAsia="楷体_GB2312"/>
      <w:kern w:val="2"/>
      <w:sz w:val="18"/>
      <w:szCs w:val="18"/>
    </w:rPr>
  </w:style>
  <w:style w:type="character" w:customStyle="1" w:styleId="46">
    <w:name w:val="页眉 字符"/>
    <w:link w:val="22"/>
    <w:qFormat/>
    <w:uiPriority w:val="99"/>
    <w:rPr>
      <w:rFonts w:eastAsia="楷体_GB2312"/>
      <w:kern w:val="2"/>
      <w:sz w:val="18"/>
      <w:szCs w:val="18"/>
    </w:rPr>
  </w:style>
  <w:style w:type="paragraph" w:styleId="47">
    <w:name w:val="List Paragraph"/>
    <w:basedOn w:val="1"/>
    <w:link w:val="50"/>
    <w:qFormat/>
    <w:uiPriority w:val="34"/>
    <w:pPr>
      <w:ind w:firstLine="420" w:firstLineChars="200"/>
    </w:pPr>
    <w:rPr>
      <w:rFonts w:eastAsia="楷体"/>
    </w:rPr>
  </w:style>
  <w:style w:type="paragraph" w:customStyle="1" w:styleId="48">
    <w:name w:val="Table Paragraph"/>
    <w:basedOn w:val="1"/>
    <w:qFormat/>
    <w:uiPriority w:val="1"/>
    <w:pPr>
      <w:spacing w:line="240" w:lineRule="auto"/>
      <w:jc w:val="left"/>
    </w:pPr>
    <w:rPr>
      <w:rFonts w:ascii="Calibri" w:hAnsi="Calibri" w:eastAsia="宋体"/>
      <w:kern w:val="0"/>
      <w:sz w:val="22"/>
      <w:szCs w:val="22"/>
      <w:lang w:eastAsia="en-US"/>
    </w:rPr>
  </w:style>
  <w:style w:type="table" w:customStyle="1" w:styleId="49">
    <w:name w:val="Table Normal"/>
    <w:semiHidden/>
    <w:unhideWhenUsed/>
    <w:qFormat/>
    <w:uiPriority w:val="2"/>
    <w:pPr>
      <w:widowControl w:val="0"/>
    </w:pPr>
    <w:rPr>
      <w:rFonts w:ascii="Calibri" w:hAnsi="Calibri"/>
      <w:sz w:val="22"/>
      <w:szCs w:val="22"/>
      <w:lang w:eastAsia="en-US"/>
    </w:rPr>
    <w:tblPr>
      <w:tblLayout w:type="fixed"/>
      <w:tblCellMar>
        <w:top w:w="0" w:type="dxa"/>
        <w:left w:w="0" w:type="dxa"/>
        <w:bottom w:w="0" w:type="dxa"/>
        <w:right w:w="0" w:type="dxa"/>
      </w:tblCellMar>
    </w:tblPr>
  </w:style>
  <w:style w:type="character" w:customStyle="1" w:styleId="50">
    <w:name w:val="列表段落 字符"/>
    <w:link w:val="47"/>
    <w:qFormat/>
    <w:uiPriority w:val="34"/>
    <w:rPr>
      <w:rFonts w:eastAsia="楷体"/>
      <w:kern w:val="2"/>
      <w:sz w:val="24"/>
      <w:szCs w:val="24"/>
    </w:rPr>
  </w:style>
  <w:style w:type="paragraph" w:customStyle="1" w:styleId="51">
    <w:name w:val="标书标题1"/>
    <w:basedOn w:val="2"/>
    <w:qFormat/>
    <w:uiPriority w:val="0"/>
    <w:pPr>
      <w:pageBreakBefore w:val="0"/>
      <w:numPr>
        <w:numId w:val="0"/>
      </w:numPr>
      <w:spacing w:line="360" w:lineRule="auto"/>
      <w:ind w:left="431" w:hanging="431"/>
    </w:pPr>
    <w:rPr>
      <w:rFonts w:ascii="Calibri" w:hAnsi="Calibri" w:eastAsia="黑体"/>
    </w:rPr>
  </w:style>
  <w:style w:type="paragraph" w:customStyle="1" w:styleId="52">
    <w:name w:val="标书标题2"/>
    <w:basedOn w:val="51"/>
    <w:qFormat/>
    <w:uiPriority w:val="0"/>
    <w:pPr>
      <w:outlineLvl w:val="1"/>
    </w:pPr>
    <w:rPr>
      <w:sz w:val="36"/>
    </w:rPr>
  </w:style>
  <w:style w:type="paragraph" w:customStyle="1" w:styleId="53">
    <w:name w:val="标书标题3"/>
    <w:basedOn w:val="52"/>
    <w:qFormat/>
    <w:uiPriority w:val="0"/>
    <w:pPr>
      <w:outlineLvl w:val="2"/>
    </w:pPr>
    <w:rPr>
      <w:sz w:val="32"/>
    </w:rPr>
  </w:style>
  <w:style w:type="paragraph" w:customStyle="1" w:styleId="54">
    <w:name w:val="标书标题4"/>
    <w:basedOn w:val="53"/>
    <w:link w:val="56"/>
    <w:qFormat/>
    <w:uiPriority w:val="0"/>
    <w:pPr>
      <w:outlineLvl w:val="3"/>
    </w:pPr>
    <w:rPr>
      <w:sz w:val="30"/>
    </w:rPr>
  </w:style>
  <w:style w:type="paragraph" w:customStyle="1" w:styleId="55">
    <w:name w:val="标书标题5"/>
    <w:basedOn w:val="54"/>
    <w:link w:val="58"/>
    <w:qFormat/>
    <w:uiPriority w:val="0"/>
    <w:pPr>
      <w:outlineLvl w:val="4"/>
    </w:pPr>
    <w:rPr>
      <w:sz w:val="28"/>
    </w:rPr>
  </w:style>
  <w:style w:type="character" w:customStyle="1" w:styleId="56">
    <w:name w:val="标书标题4 Char"/>
    <w:link w:val="54"/>
    <w:qFormat/>
    <w:uiPriority w:val="0"/>
    <w:rPr>
      <w:rFonts w:ascii="Calibri" w:hAnsi="Calibri" w:eastAsia="黑体"/>
      <w:b/>
      <w:bCs/>
      <w:kern w:val="44"/>
      <w:sz w:val="30"/>
      <w:szCs w:val="44"/>
    </w:rPr>
  </w:style>
  <w:style w:type="paragraph" w:customStyle="1" w:styleId="57">
    <w:name w:val="标书标题6"/>
    <w:basedOn w:val="55"/>
    <w:link w:val="60"/>
    <w:qFormat/>
    <w:uiPriority w:val="0"/>
    <w:pPr>
      <w:outlineLvl w:val="5"/>
    </w:pPr>
  </w:style>
  <w:style w:type="character" w:customStyle="1" w:styleId="58">
    <w:name w:val="标书标题5 Char"/>
    <w:link w:val="55"/>
    <w:qFormat/>
    <w:uiPriority w:val="0"/>
    <w:rPr>
      <w:rFonts w:ascii="Calibri" w:hAnsi="Calibri" w:eastAsia="黑体"/>
      <w:b/>
      <w:bCs/>
      <w:kern w:val="44"/>
      <w:sz w:val="28"/>
      <w:szCs w:val="44"/>
    </w:rPr>
  </w:style>
  <w:style w:type="paragraph" w:customStyle="1" w:styleId="59">
    <w:name w:val="标书标题7"/>
    <w:basedOn w:val="57"/>
    <w:qFormat/>
    <w:uiPriority w:val="0"/>
    <w:pPr>
      <w:tabs>
        <w:tab w:val="left" w:pos="2940"/>
      </w:tabs>
      <w:ind w:left="2940" w:hanging="420"/>
      <w:outlineLvl w:val="6"/>
    </w:pPr>
  </w:style>
  <w:style w:type="character" w:customStyle="1" w:styleId="60">
    <w:name w:val="标书标题6 Char"/>
    <w:link w:val="57"/>
    <w:qFormat/>
    <w:uiPriority w:val="0"/>
    <w:rPr>
      <w:rFonts w:ascii="Calibri" w:hAnsi="Calibri" w:eastAsia="黑体"/>
      <w:b/>
      <w:bCs/>
      <w:kern w:val="44"/>
      <w:sz w:val="28"/>
      <w:szCs w:val="44"/>
    </w:rPr>
  </w:style>
  <w:style w:type="character" w:customStyle="1" w:styleId="61">
    <w:name w:val="未处理的提及1"/>
    <w:semiHidden/>
    <w:unhideWhenUsed/>
    <w:qFormat/>
    <w:uiPriority w:val="99"/>
    <w:rPr>
      <w:color w:val="808080"/>
      <w:shd w:val="clear" w:color="auto" w:fill="E6E6E6"/>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3.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76C2F6-423D-49D2-9C9A-7CD53FE3107D}">
  <ds:schemaRefs/>
</ds:datastoreItem>
</file>

<file path=docProps/app.xml><?xml version="1.0" encoding="utf-8"?>
<Properties xmlns="http://schemas.openxmlformats.org/officeDocument/2006/extended-properties" xmlns:vt="http://schemas.openxmlformats.org/officeDocument/2006/docPropsVTypes">
  <Template>Normal.dotm</Template>
  <Pages>1</Pages>
  <Words>744</Words>
  <Characters>4247</Characters>
  <Lines>35</Lines>
  <Paragraphs>9</Paragraphs>
  <TotalTime>115</TotalTime>
  <ScaleCrop>false</ScaleCrop>
  <LinksUpToDate>false</LinksUpToDate>
  <CharactersWithSpaces>4982</CharactersWithSpaces>
  <Application>WPS Office_11.1.0.8980_F1E327BC-269C-435d-A152-05C5408002CA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2019-01-17T09:07:00Z</dcterms:created>
  <dc:creator>LEO蔡晓程</dc:creator>
  <cp:lastModifiedBy>惠馨</cp:lastModifiedBy>
  <cp:lastPrinted>2019-01-17T11:39:00Z</cp:lastPrinted>
  <dcterms:modified xsi:type="dcterms:W3CDTF">2019-09-24T06:37:53Z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2052-11.1.0.8980</vt:lpwstr>
  </property>
</Properties>
</file>