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555"/>
      </w:pPr>
      <w:r>
        <w:rPr>
          <w:rStyle w:val="5"/>
          <w:rFonts w:ascii="serif" w:eastAsia="serif" w:cs="serif"/>
          <w:sz w:val="28"/>
          <w:szCs w:val="28"/>
        </w:rPr>
        <w:t>一、</w:t>
      </w:r>
      <w:bookmarkStart w:id="0" w:name="_GoBack"/>
      <w:r>
        <w:rPr>
          <w:rStyle w:val="5"/>
          <w:rFonts w:ascii="serif" w:eastAsia="serif" w:cs="serif"/>
          <w:sz w:val="28"/>
          <w:szCs w:val="28"/>
        </w:rPr>
        <w:t>进入考核人员名单</w:t>
      </w:r>
      <w:bookmarkEnd w:id="0"/>
      <w:r>
        <w:rPr>
          <w:rStyle w:val="5"/>
          <w:rFonts w:ascii="serif" w:eastAsia="serif" w:cs="serif"/>
          <w:sz w:val="28"/>
          <w:szCs w:val="28"/>
        </w:rPr>
        <w:t>（20人）</w:t>
      </w:r>
    </w:p>
    <w:tbl>
      <w:tblPr>
        <w:tblW w:w="883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1105"/>
        <w:gridCol w:w="2011"/>
        <w:gridCol w:w="1015"/>
        <w:gridCol w:w="1256"/>
        <w:gridCol w:w="1133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报考岗位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公共基础知识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专业知识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（或申论）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笔试总成绩（公基40%+专业60%）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建设专干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（事业编制）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王婷姝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XCBZ114135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81.60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86.50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84.54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李燕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81.36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高亚琼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XCBZ113929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78.80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79.82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余训天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89.40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73.25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79.71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造价专干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（事业编制）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龚利彬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85.50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83.70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黄文波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XCBZ114316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82.69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熊昊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XCBZ114311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刘智迪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XCBZ114318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83.20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80.38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招商专干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（事业编制）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宋紫薇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XCBZ114630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83.20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75.43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曾赠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XCBZ114618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71.75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75.05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汪杰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XCBZ114419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67.50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74.18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李可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XCBZ114612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74.14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财务专干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（中级雇员）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石桢桢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XCGY113708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73.20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85.75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80.73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潘晗璇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XCGY113704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68.25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74.63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蔡雨珂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XCGY113716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75.20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69.68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王娟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XCGY113701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58.4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64.46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统计专干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（中级雇员）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冯阳予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XCGY113726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77.20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80.08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张雅婧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XCGY113812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72.88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郑吉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XCGY113830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74.40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71.16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18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谢婷媛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XCGY113808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77.00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66.00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70.40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5"/>
                <w:rFonts w:hint="default" w:ascii="serif" w:eastAsia="serif" w:cs="serif"/>
                <w:bdr w:val="none" w:color="auto" w:sz="0" w:space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3B6C"/>
    <w:rsid w:val="488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2020-08-27T09:59:00Z</dcterms:created>
  <dc:creator>陌上~夕舞诺</dc:creator>
  <cp:lastModifiedBy>陌上~夕舞诺</cp:lastModifiedBy>
  <dcterms:modified xsi:type="dcterms:W3CDTF">2020-08-27T10:00:08Z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