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华文中宋" w:eastAsia="黑体" w:cs="宋体"/>
          <w:color w:val="000000" w:themeColor="text1"/>
          <w:kern w:val="0"/>
          <w:sz w:val="32"/>
          <w:szCs w:val="20"/>
          <w14:textFill>
            <w14:solidFill>
              <w14:schemeClr w14:val="tx1"/>
            </w14:solidFill>
          </w14:textFill>
        </w:rPr>
      </w:pPr>
      <w:bookmarkStart w:id="0" w:name="_GoBack"/>
      <w:bookmarkEnd w:id="0"/>
      <w:r>
        <w:rPr>
          <w:rFonts w:hint="eastAsia" w:ascii="黑体" w:hAnsi="华文中宋" w:eastAsia="黑体" w:cs="宋体"/>
          <w:color w:val="000000" w:themeColor="text1"/>
          <w:kern w:val="0"/>
          <w:sz w:val="32"/>
          <w:szCs w:val="20"/>
          <w14:textFill>
            <w14:solidFill>
              <w14:schemeClr w14:val="tx1"/>
            </w14:solidFill>
          </w14:textFill>
        </w:rPr>
        <w:t>附件</w:t>
      </w:r>
      <w:r>
        <w:rPr>
          <w:rFonts w:ascii="黑体" w:hAnsi="华文中宋" w:eastAsia="黑体" w:cs="宋体"/>
          <w:color w:val="000000" w:themeColor="text1"/>
          <w:kern w:val="0"/>
          <w:sz w:val="32"/>
          <w:szCs w:val="20"/>
          <w14:textFill>
            <w14:solidFill>
              <w14:schemeClr w14:val="tx1"/>
            </w14:solidFill>
          </w14:textFill>
        </w:rPr>
        <w:t>4</w:t>
      </w:r>
    </w:p>
    <w:p>
      <w:pPr>
        <w:widowControl/>
        <w:adjustRightInd w:val="0"/>
        <w:snapToGrid w:val="0"/>
        <w:spacing w:line="600" w:lineRule="exact"/>
        <w:ind w:firstLine="2860" w:firstLineChars="650"/>
        <w:rPr>
          <w:rFonts w:ascii="方正小标宋_GBK" w:hAnsi="宋体" w:eastAsia="方正小标宋_GBK" w:cs="Times New Roman"/>
          <w:color w:val="000000" w:themeColor="text1"/>
          <w:kern w:val="0"/>
          <w:sz w:val="44"/>
          <w:szCs w:val="44"/>
          <w14:textFill>
            <w14:solidFill>
              <w14:schemeClr w14:val="tx1"/>
            </w14:solidFill>
          </w14:textFill>
        </w:rPr>
      </w:pPr>
      <w:r>
        <w:rPr>
          <w:rFonts w:hint="eastAsia" w:ascii="方正小标宋_GBK" w:hAnsi="宋体" w:eastAsia="方正小标宋_GBK" w:cs="Times New Roman"/>
          <w:color w:val="000000" w:themeColor="text1"/>
          <w:kern w:val="0"/>
          <w:sz w:val="44"/>
          <w:szCs w:val="44"/>
          <w14:textFill>
            <w14:solidFill>
              <w14:schemeClr w14:val="tx1"/>
            </w14:solidFill>
          </w14:textFill>
        </w:rPr>
        <w:t>就业见习协议书</w:t>
      </w:r>
    </w:p>
    <w:p>
      <w:pPr>
        <w:snapToGrid w:val="0"/>
        <w:spacing w:line="560" w:lineRule="exact"/>
        <w:ind w:left="-420" w:leftChars="-200" w:right="-420" w:rightChars="-200"/>
        <w:rPr>
          <w:rFonts w:ascii="宋体" w:hAnsi="Times New Roman" w:eastAsia="宋体" w:cs="Times New Roman"/>
          <w:b/>
          <w:color w:val="000000" w:themeColor="text1"/>
          <w:kern w:val="0"/>
          <w:sz w:val="44"/>
          <w:szCs w:val="44"/>
          <w14:textFill>
            <w14:solidFill>
              <w14:schemeClr w14:val="tx1"/>
            </w14:solidFill>
          </w14:textFill>
        </w:rPr>
      </w:pP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甲方（见习单位）：</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乙方（见习人员）：</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毕业学校：</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学</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历：</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专</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业：</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毕业时间：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为明确见习人员与见习单位的责任和义务，根据《河南省人民政府关于做好当前和今后一个时期促进就业工作的实施意见》（豫政〔</w:t>
      </w:r>
      <w:r>
        <w:rPr>
          <w:rFonts w:ascii="仿宋_GB2312" w:hAnsi="宋体" w:eastAsia="仿宋_GB2312" w:cs="宋体"/>
          <w:color w:val="000000" w:themeColor="text1"/>
          <w:kern w:val="0"/>
          <w:sz w:val="32"/>
          <w:szCs w:val="32"/>
          <w14:textFill>
            <w14:solidFill>
              <w14:schemeClr w14:val="tx1"/>
            </w14:solidFill>
          </w14:textFill>
        </w:rPr>
        <w:t>201</w:t>
      </w:r>
      <w:r>
        <w:rPr>
          <w:rFonts w:hint="eastAsia" w:ascii="仿宋_GB2312" w:hAnsi="宋体" w:eastAsia="仿宋_GB2312" w:cs="宋体"/>
          <w:color w:val="000000" w:themeColor="text1"/>
          <w:kern w:val="0"/>
          <w:sz w:val="32"/>
          <w:szCs w:val="32"/>
          <w14:textFill>
            <w14:solidFill>
              <w14:schemeClr w14:val="tx1"/>
            </w14:solidFill>
          </w14:textFill>
        </w:rPr>
        <w:t>8〕4</w:t>
      </w:r>
      <w:r>
        <w:rPr>
          <w:rFonts w:ascii="仿宋_GB2312" w:hAnsi="宋体" w:eastAsia="仿宋_GB2312" w:cs="宋体"/>
          <w:color w:val="000000" w:themeColor="text1"/>
          <w:kern w:val="0"/>
          <w:sz w:val="32"/>
          <w:szCs w:val="32"/>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号）、《河南省就业见习管理暂行办法》及相关法律法规，本着自愿的原则，经甲乙双方平等协商一致，签订本协议。</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一、见习期限</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乙方到甲方参加就业见习，见习期限为</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个月，自</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p>
    <w:p>
      <w:pPr>
        <w:tabs>
          <w:tab w:val="left" w:pos="4830"/>
        </w:tabs>
        <w:snapToGrid w:val="0"/>
        <w:spacing w:line="540" w:lineRule="exact"/>
        <w:rPr>
          <w:rFonts w:ascii="黑体" w:hAnsi="宋体" w:eastAsia="黑体"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日起至</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日止。</w:t>
      </w:r>
      <w:r>
        <w:rPr>
          <w:rFonts w:ascii="仿宋_GB2312" w:hAnsi="宋体" w:eastAsia="仿宋_GB2312" w:cs="宋体"/>
          <w:color w:val="000000" w:themeColor="text1"/>
          <w:kern w:val="0"/>
          <w:sz w:val="32"/>
          <w:szCs w:val="32"/>
          <w14:textFill>
            <w14:solidFill>
              <w14:schemeClr w14:val="tx1"/>
            </w14:solidFill>
          </w14:textFill>
        </w:rPr>
        <w:t xml:space="preserve">   </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二、见习岗位</w:t>
      </w:r>
    </w:p>
    <w:p>
      <w:pPr>
        <w:tabs>
          <w:tab w:val="left" w:pos="4830"/>
        </w:tabs>
        <w:snapToGrid w:val="0"/>
        <w:spacing w:line="540" w:lineRule="exact"/>
        <w:ind w:left="2078" w:leftChars="304" w:hanging="1440" w:hangingChars="4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甲方根据工作需要和乙方实际情况，安排其到甲方</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仿宋_GB2312" w:hAnsi="宋体" w:eastAsia="仿宋_GB2312"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部门，从事</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p>
    <w:p>
      <w:pPr>
        <w:tabs>
          <w:tab w:val="left" w:pos="4830"/>
        </w:tabs>
        <w:snapToGrid w:val="0"/>
        <w:spacing w:line="540" w:lineRule="exact"/>
        <w:rPr>
          <w:rFonts w:ascii="黑体" w:hAnsi="宋体" w:eastAsia="黑体" w:cs="宋体"/>
          <w:color w:val="000000" w:themeColor="text1"/>
          <w:kern w:val="0"/>
          <w:sz w:val="32"/>
          <w:szCs w:val="32"/>
          <w14:textFill>
            <w14:solidFill>
              <w14:schemeClr w14:val="tx1"/>
            </w14:solidFill>
          </w14:textFill>
        </w:rPr>
      </w:pP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（见习岗位）工作。</w:t>
      </w:r>
    </w:p>
    <w:p>
      <w:pPr>
        <w:tabs>
          <w:tab w:val="left" w:pos="4830"/>
        </w:tabs>
        <w:snapToGrid w:val="0"/>
        <w:spacing w:line="54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见习期间，甲方负责安排专门技术管理人员对乙方进行业务培训、技术指导和日常管理;乙方应自觉遵守劳动纪律，认真完成见习任务。</w:t>
      </w:r>
    </w:p>
    <w:p>
      <w:pPr>
        <w:tabs>
          <w:tab w:val="left" w:pos="4830"/>
        </w:tabs>
        <w:snapToGrid w:val="0"/>
        <w:spacing w:line="54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三、见习待遇</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（一）甲方根据有关规定为乙方提供见习基本生活费，并通过社保卡（或银行卡）发放，月基本生活费标准不低于人民币</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u w:val="single"/>
          <w14:textFill>
            <w14:solidFill>
              <w14:schemeClr w14:val="tx1"/>
            </w14:solidFill>
          </w14:textFill>
        </w:rPr>
        <w:t xml:space="preserve">  </w:t>
      </w:r>
      <w:r>
        <w:rPr>
          <w:rFonts w:ascii="仿宋_GB2312" w:hAnsi="宋体" w:eastAsia="仿宋_GB2312" w:cs="宋体"/>
          <w:color w:val="000000" w:themeColor="text1"/>
          <w:kern w:val="0"/>
          <w:sz w:val="32"/>
          <w:szCs w:val="32"/>
          <w:u w:val="single"/>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元。</w:t>
      </w:r>
    </w:p>
    <w:p>
      <w:pPr>
        <w:tabs>
          <w:tab w:val="left" w:pos="4830"/>
        </w:tabs>
        <w:snapToGrid w:val="0"/>
        <w:spacing w:line="560" w:lineRule="exact"/>
        <w:ind w:firstLine="480" w:firstLineChars="15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（二）甲方按照国家和当地有关规定</w:t>
      </w:r>
      <w:r>
        <w:rPr>
          <w:rFonts w:hint="eastAsia" w:ascii="仿宋_GB2312" w:hAnsi="宋体" w:eastAsia="仿宋_GB2312" w:cs="宋体"/>
          <w:color w:val="000000" w:themeColor="text1"/>
          <w:kern w:val="0"/>
          <w:sz w:val="32"/>
          <w:szCs w:val="32"/>
          <w:lang w:val="zh-CN"/>
          <w14:textFill>
            <w14:solidFill>
              <w14:schemeClr w14:val="tx1"/>
            </w14:solidFill>
          </w14:textFill>
        </w:rPr>
        <w:t>为</w:t>
      </w:r>
      <w:r>
        <w:rPr>
          <w:rFonts w:hint="eastAsia" w:ascii="仿宋_GB2312" w:hAnsi="宋体" w:eastAsia="仿宋_GB2312" w:cs="宋体"/>
          <w:color w:val="000000" w:themeColor="text1"/>
          <w:kern w:val="0"/>
          <w:sz w:val="32"/>
          <w:szCs w:val="32"/>
          <w14:textFill>
            <w14:solidFill>
              <w14:schemeClr w14:val="tx1"/>
            </w14:solidFill>
          </w14:textFill>
        </w:rPr>
        <w:t>乙方</w:t>
      </w:r>
      <w:r>
        <w:rPr>
          <w:rFonts w:hint="eastAsia" w:ascii="仿宋_GB2312" w:hAnsi="宋体" w:eastAsia="仿宋_GB2312" w:cs="宋体"/>
          <w:color w:val="000000" w:themeColor="text1"/>
          <w:kern w:val="0"/>
          <w:sz w:val="32"/>
          <w:szCs w:val="32"/>
          <w:lang w:val="zh-CN"/>
          <w14:textFill>
            <w14:solidFill>
              <w14:schemeClr w14:val="tx1"/>
            </w14:solidFill>
          </w14:textFill>
        </w:rPr>
        <w:t>办理人身意外伤害保险，</w:t>
      </w:r>
      <w:r>
        <w:rPr>
          <w:rFonts w:hint="eastAsia" w:ascii="仿宋_GB2312" w:hAnsi="宋体" w:eastAsia="仿宋_GB2312" w:cs="宋体"/>
          <w:color w:val="000000" w:themeColor="text1"/>
          <w:kern w:val="0"/>
          <w:sz w:val="32"/>
          <w:szCs w:val="32"/>
          <w14:textFill>
            <w14:solidFill>
              <w14:schemeClr w14:val="tx1"/>
            </w14:solidFill>
          </w14:textFill>
        </w:rPr>
        <w:t>并及时以书面形式告知乙方。</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四、岗位纪律</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（一）乙方应严格遵守国家法律法规，遵守甲方的见习工作相关规章制度，服从甲方的指导和管理。</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u w:val="single"/>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（二）乙方如违反见习规章制度和岗位纪律，甲方有权进行批评教育，并按照有关规定依法给予相应处理。</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五、劳动保护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（一）甲方为乙方提供符合国家规定的安全卫生工作环境，提供履行职责所需的物质技术条件，提供必需的工作条件和有效的劳动安全卫生防护措施，保证乙方人身安全不受危害的环境条件下工作。</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（二）甲方严格执行国家有关职工工作时间等规定，维护乙方劳动休息权利。</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六、见习协议的变更和解除</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（一）甲乙双方经协商一致，可以变更或解除本协议。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（二）甲方未按本协议要求提供见习岗位或克扣、无故拖欠乙方见习基本生活费的，乙方有权解除协议，并向当地人社部门反映。</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（三）乙方违反甲方规章制度或无正当理由脱离见习岗位的，甲方有权解除协议，并向当地公共就业人才服务机构报备。</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（四）乙方按照有关规定提前解除见习协议的，应提前</w:t>
      </w:r>
      <w:r>
        <w:rPr>
          <w:rFonts w:ascii="仿宋_GB2312" w:hAnsi="宋体" w:eastAsia="仿宋_GB2312" w:cs="宋体"/>
          <w:color w:val="000000" w:themeColor="text1"/>
          <w:kern w:val="0"/>
          <w:sz w:val="32"/>
          <w:szCs w:val="32"/>
          <w14:textFill>
            <w14:solidFill>
              <w14:schemeClr w14:val="tx1"/>
            </w14:solidFill>
          </w14:textFill>
        </w:rPr>
        <w:t>3</w:t>
      </w:r>
      <w:r>
        <w:rPr>
          <w:rFonts w:hint="eastAsia" w:ascii="仿宋_GB2312" w:hAnsi="宋体" w:eastAsia="仿宋_GB2312" w:cs="宋体"/>
          <w:color w:val="000000" w:themeColor="text1"/>
          <w:kern w:val="0"/>
          <w:sz w:val="32"/>
          <w:szCs w:val="32"/>
          <w14:textFill>
            <w14:solidFill>
              <w14:schemeClr w14:val="tx1"/>
            </w14:solidFill>
          </w14:textFill>
        </w:rPr>
        <w:t>天通知甲方，并做好工作交接，甲方应允许其解除协议。</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（五）见习期限届满时，甲方应对乙方进行考核鉴定，出具就业见习证明。</w:t>
      </w:r>
    </w:p>
    <w:p>
      <w:pPr>
        <w:tabs>
          <w:tab w:val="left" w:pos="4830"/>
        </w:tabs>
        <w:snapToGrid w:val="0"/>
        <w:spacing w:line="560" w:lineRule="exact"/>
        <w:ind w:firstLine="640" w:firstLineChars="20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七、其他</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黑体" w:hAnsi="宋体" w:eastAsia="黑体" w:cs="宋体"/>
          <w:color w:val="000000" w:themeColor="text1"/>
          <w:kern w:val="0"/>
          <w:sz w:val="32"/>
          <w:szCs w:val="32"/>
          <w:u w:val="single"/>
          <w14:textFill>
            <w14:solidFill>
              <w14:schemeClr w14:val="tx1"/>
            </w14:solidFill>
          </w14:textFill>
        </w:rPr>
      </w:pPr>
      <w:r>
        <w:rPr>
          <w:rFonts w:ascii="黑体" w:hAnsi="宋体" w:eastAsia="黑体" w:cs="宋体"/>
          <w:color w:val="000000" w:themeColor="text1"/>
          <w:kern w:val="0"/>
          <w:sz w:val="32"/>
          <w:szCs w:val="32"/>
          <w:u w:val="single"/>
          <w14:textFill>
            <w14:solidFill>
              <w14:schemeClr w14:val="tx1"/>
            </w14:solidFill>
          </w14:textFill>
        </w:rPr>
        <w:t xml:space="preserve">                                                    </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lang w:val="zh-CN"/>
          <w14:textFill>
            <w14:solidFill>
              <w14:schemeClr w14:val="tx1"/>
            </w14:solidFill>
          </w14:textFill>
        </w:rPr>
      </w:pPr>
      <w:r>
        <w:rPr>
          <w:rFonts w:hint="eastAsia" w:ascii="仿宋_GB2312" w:hAnsi="宋体" w:eastAsia="仿宋_GB2312" w:cs="宋体"/>
          <w:color w:val="000000" w:themeColor="text1"/>
          <w:kern w:val="0"/>
          <w:sz w:val="32"/>
          <w:szCs w:val="32"/>
          <w:lang w:val="zh-CN"/>
          <w14:textFill>
            <w14:solidFill>
              <w14:schemeClr w14:val="tx1"/>
            </w14:solidFill>
          </w14:textFill>
        </w:rPr>
        <w:t>本协议未尽事宜，由双方协商解决。</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八、法律效力</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本协议一式三份，甲乙双方各执一份，另一份报本级人力资源社会保障部门备案。本协议经甲乙双方签字后生效。</w:t>
      </w:r>
    </w:p>
    <w:p>
      <w:pPr>
        <w:tabs>
          <w:tab w:val="left" w:pos="4830"/>
        </w:tabs>
        <w:snapToGrid w:val="0"/>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甲方（盖章）：</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乙方（签名）：</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代表人：</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联系电话：</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联系电话：</w:t>
      </w:r>
    </w:p>
    <w:p>
      <w:pPr>
        <w:widowControl/>
        <w:tabs>
          <w:tab w:val="left" w:pos="4830"/>
        </w:tabs>
        <w:snapToGrid w:val="0"/>
        <w:spacing w:line="540" w:lineRule="exact"/>
        <w:ind w:firstLine="640" w:firstLineChars="200"/>
        <w:jc w:val="left"/>
        <w:rPr>
          <w:rFonts w:ascii="仿宋_GB2312" w:hAnsi="宋体" w:eastAsia="仿宋_GB2312" w:cs="宋体"/>
          <w:color w:val="000000" w:themeColor="text1"/>
          <w:kern w:val="0"/>
          <w:sz w:val="32"/>
          <w:szCs w:val="32"/>
          <w14:textFill>
            <w14:solidFill>
              <w14:schemeClr w14:val="tx1"/>
            </w14:solidFill>
          </w14:textFill>
        </w:rPr>
      </w:pPr>
    </w:p>
    <w:p>
      <w:pPr>
        <w:widowControl/>
        <w:tabs>
          <w:tab w:val="left" w:pos="4830"/>
        </w:tabs>
        <w:snapToGrid w:val="0"/>
        <w:spacing w:line="540" w:lineRule="exact"/>
        <w:ind w:firstLine="960" w:firstLineChars="300"/>
        <w:jc w:val="left"/>
        <w:rPr>
          <w:rFonts w:ascii="方正小标宋简体" w:hAnsi="宋体" w:eastAsia="方正小标宋简体" w:cs="Times New Roman"/>
          <w:color w:val="000000" w:themeColor="text1"/>
          <w:kern w:val="0"/>
          <w:sz w:val="36"/>
          <w:szCs w:val="36"/>
          <w14:textFill>
            <w14:solidFill>
              <w14:schemeClr w14:val="tx1"/>
            </w14:solidFill>
          </w14:textFill>
        </w:rPr>
        <w:sectPr>
          <w:headerReference r:id="rId3" w:type="default"/>
          <w:footerReference r:id="rId4" w:type="default"/>
          <w:footerReference r:id="rId5" w:type="even"/>
          <w:pgSz w:w="11906" w:h="16838"/>
          <w:pgMar w:top="1758" w:right="1418" w:bottom="1758" w:left="1418" w:header="851" w:footer="992" w:gutter="0"/>
          <w:cols w:space="720" w:num="1"/>
          <w:docGrid w:linePitch="286" w:charSpace="0"/>
        </w:sectPr>
      </w:pP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年</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月</w:t>
      </w:r>
      <w:r>
        <w:rPr>
          <w:rFonts w:ascii="仿宋_GB2312" w:hAnsi="宋体" w:eastAsia="仿宋_GB2312" w:cs="宋体"/>
          <w:color w:val="000000" w:themeColor="text1"/>
          <w:kern w:val="0"/>
          <w:sz w:val="32"/>
          <w:szCs w:val="32"/>
          <w14:textFill>
            <w14:solidFill>
              <w14:schemeClr w14:val="tx1"/>
            </w14:solidFill>
          </w14:textFill>
        </w:rPr>
        <w:t xml:space="preserve">   </w:t>
      </w:r>
      <w:r>
        <w:rPr>
          <w:rFonts w:hint="eastAsia" w:ascii="仿宋_GB2312" w:hAnsi="宋体" w:eastAsia="仿宋_GB2312" w:cs="宋体"/>
          <w:color w:val="000000" w:themeColor="text1"/>
          <w:kern w:val="0"/>
          <w:sz w:val="32"/>
          <w:szCs w:val="32"/>
          <w14:textFill>
            <w14:solidFill>
              <w14:schemeClr w14:val="tx1"/>
            </w14:solidFill>
          </w14:textFill>
        </w:rPr>
        <w:t>日</w:t>
      </w:r>
    </w:p>
    <w:p>
      <w:pPr>
        <w:rPr>
          <w:color w:val="000000" w:themeColor="text1"/>
          <w:kern w:val="0"/>
          <w14:textFill>
            <w14:solidFill>
              <w14:schemeClr w14:val="tx1"/>
            </w14:solidFill>
          </w14:textFill>
        </w:rPr>
      </w:pPr>
    </w:p>
    <w:sectPr>
      <w:footerReference r:id="rId6" w:type="default"/>
      <w:footerReference r:id="rId7" w:type="even"/>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827460"/>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19</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jc w:val="right"/>
          <w:rPr>
            <w:rFonts w:ascii="Times New Roman" w:hAnsi="Times New Roman" w:cs="Times New Roman"/>
            <w:sz w:val="28"/>
            <w:szCs w:val="2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7018149"/>
    </w:sdtPr>
    <w:sdtEndPr>
      <w:rPr>
        <w:rFonts w:ascii="Times New Roman" w:hAnsi="Times New Roman" w:cs="Times New Roman"/>
        <w:sz w:val="28"/>
        <w:szCs w:val="28"/>
      </w:rPr>
    </w:sdtEndPr>
    <w:sdtContent>
      <w:sdt>
        <w:sdtPr>
          <w:id w:val="-563492300"/>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tabs>
                <w:tab w:val="left" w:pos="1341"/>
                <w:tab w:val="clear" w:pos="4153"/>
                <w:tab w:val="clear" w:pos="8306"/>
              </w:tabs>
              <w:rPr>
                <w:rFonts w:ascii="Times New Roman" w:hAnsi="Times New Roman" w:cs="Times New Roman"/>
                <w:sz w:val="28"/>
                <w:szCs w:val="2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829137"/>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23</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jc w:val="right"/>
          <w:rPr>
            <w:rFonts w:ascii="Times New Roman" w:hAnsi="Times New Roman" w:cs="Times New Roman"/>
            <w:sz w:val="28"/>
            <w:szCs w:val="28"/>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6861044"/>
    </w:sdtPr>
    <w:sdtEndPr>
      <w:rPr>
        <w:rFonts w:ascii="Times New Roman" w:hAnsi="Times New Roman" w:cs="Times New Roman"/>
        <w:sz w:val="28"/>
        <w:szCs w:val="28"/>
      </w:rPr>
    </w:sdtEndPr>
    <w:sdtContent>
      <w:sdt>
        <w:sdtPr>
          <w:id w:val="-469446439"/>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p>
            <w:pPr>
              <w:pStyle w:val="3"/>
              <w:tabs>
                <w:tab w:val="left" w:pos="5139"/>
                <w:tab w:val="clear" w:pos="4153"/>
                <w:tab w:val="clear" w:pos="8306"/>
              </w:tabs>
              <w:rPr>
                <w:rFonts w:ascii="Times New Roman" w:hAnsi="Times New Roman" w:cs="Times New Roman"/>
                <w:sz w:val="28"/>
                <w:szCs w:val="28"/>
              </w:rPr>
            </w:pPr>
            <w:r>
              <w:rPr>
                <w:rFonts w:ascii="Times New Roman" w:hAnsi="Times New Roman" w:cs="Times New Roman"/>
                <w:sz w:val="28"/>
                <w:szCs w:val="28"/>
              </w:rPr>
              <w:tab/>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3F"/>
    <w:rsid w:val="000338CF"/>
    <w:rsid w:val="000516F8"/>
    <w:rsid w:val="000563C3"/>
    <w:rsid w:val="00061101"/>
    <w:rsid w:val="00073D6C"/>
    <w:rsid w:val="0008425D"/>
    <w:rsid w:val="00096E63"/>
    <w:rsid w:val="000A3A86"/>
    <w:rsid w:val="000C2CEE"/>
    <w:rsid w:val="001521EB"/>
    <w:rsid w:val="001542D4"/>
    <w:rsid w:val="001640C3"/>
    <w:rsid w:val="00170392"/>
    <w:rsid w:val="0017251A"/>
    <w:rsid w:val="001A22CE"/>
    <w:rsid w:val="001A3E57"/>
    <w:rsid w:val="001C5101"/>
    <w:rsid w:val="001F0C71"/>
    <w:rsid w:val="001F3822"/>
    <w:rsid w:val="001F52BB"/>
    <w:rsid w:val="001F7AD0"/>
    <w:rsid w:val="00200752"/>
    <w:rsid w:val="002135B3"/>
    <w:rsid w:val="00250966"/>
    <w:rsid w:val="00273B01"/>
    <w:rsid w:val="002742B0"/>
    <w:rsid w:val="00276C35"/>
    <w:rsid w:val="002B2D78"/>
    <w:rsid w:val="002B60E8"/>
    <w:rsid w:val="002D1A18"/>
    <w:rsid w:val="002D5678"/>
    <w:rsid w:val="002F4146"/>
    <w:rsid w:val="00325BA9"/>
    <w:rsid w:val="00372FA7"/>
    <w:rsid w:val="003D06BA"/>
    <w:rsid w:val="003E60AE"/>
    <w:rsid w:val="00471032"/>
    <w:rsid w:val="004B5824"/>
    <w:rsid w:val="00520BB1"/>
    <w:rsid w:val="005219B1"/>
    <w:rsid w:val="005437DF"/>
    <w:rsid w:val="005A1EF5"/>
    <w:rsid w:val="005A481E"/>
    <w:rsid w:val="005A5FFF"/>
    <w:rsid w:val="005F0DF1"/>
    <w:rsid w:val="00624165"/>
    <w:rsid w:val="006A3312"/>
    <w:rsid w:val="00710848"/>
    <w:rsid w:val="00714C10"/>
    <w:rsid w:val="00736F52"/>
    <w:rsid w:val="0077769A"/>
    <w:rsid w:val="00785864"/>
    <w:rsid w:val="00791C2B"/>
    <w:rsid w:val="007A1479"/>
    <w:rsid w:val="00823D28"/>
    <w:rsid w:val="00882C24"/>
    <w:rsid w:val="0088791A"/>
    <w:rsid w:val="00894A77"/>
    <w:rsid w:val="008A0C5A"/>
    <w:rsid w:val="008C39F4"/>
    <w:rsid w:val="008E6672"/>
    <w:rsid w:val="00907A92"/>
    <w:rsid w:val="00953C17"/>
    <w:rsid w:val="00976BC3"/>
    <w:rsid w:val="009860BE"/>
    <w:rsid w:val="009C6B8D"/>
    <w:rsid w:val="009D3F06"/>
    <w:rsid w:val="009D41DF"/>
    <w:rsid w:val="009D4F77"/>
    <w:rsid w:val="00A61AB9"/>
    <w:rsid w:val="00A63866"/>
    <w:rsid w:val="00A65F06"/>
    <w:rsid w:val="00AA2378"/>
    <w:rsid w:val="00B11C4A"/>
    <w:rsid w:val="00B5599B"/>
    <w:rsid w:val="00B6271A"/>
    <w:rsid w:val="00B7796F"/>
    <w:rsid w:val="00B910DA"/>
    <w:rsid w:val="00BA7F82"/>
    <w:rsid w:val="00BB34DF"/>
    <w:rsid w:val="00BD0687"/>
    <w:rsid w:val="00BD1F41"/>
    <w:rsid w:val="00C17545"/>
    <w:rsid w:val="00C267AA"/>
    <w:rsid w:val="00C32852"/>
    <w:rsid w:val="00C50174"/>
    <w:rsid w:val="00C56558"/>
    <w:rsid w:val="00CB30BF"/>
    <w:rsid w:val="00CD0BDF"/>
    <w:rsid w:val="00CF3383"/>
    <w:rsid w:val="00D0184E"/>
    <w:rsid w:val="00D61A47"/>
    <w:rsid w:val="00D80167"/>
    <w:rsid w:val="00D92427"/>
    <w:rsid w:val="00D9732E"/>
    <w:rsid w:val="00DE6327"/>
    <w:rsid w:val="00E10223"/>
    <w:rsid w:val="00EA017F"/>
    <w:rsid w:val="00F20DAE"/>
    <w:rsid w:val="00F25EE7"/>
    <w:rsid w:val="00F6753F"/>
    <w:rsid w:val="03D51CCB"/>
    <w:rsid w:val="059424A1"/>
    <w:rsid w:val="074D7780"/>
    <w:rsid w:val="0A3C411A"/>
    <w:rsid w:val="0A8561C4"/>
    <w:rsid w:val="0B5A5E08"/>
    <w:rsid w:val="0E4378E1"/>
    <w:rsid w:val="0F8B2A68"/>
    <w:rsid w:val="114A1895"/>
    <w:rsid w:val="11B54AD8"/>
    <w:rsid w:val="12074D16"/>
    <w:rsid w:val="1369414D"/>
    <w:rsid w:val="14115905"/>
    <w:rsid w:val="143D7086"/>
    <w:rsid w:val="14832424"/>
    <w:rsid w:val="190600D7"/>
    <w:rsid w:val="1CEB6BFB"/>
    <w:rsid w:val="1EB51EF0"/>
    <w:rsid w:val="20970672"/>
    <w:rsid w:val="22155FF5"/>
    <w:rsid w:val="23662FD2"/>
    <w:rsid w:val="25E424A2"/>
    <w:rsid w:val="26435143"/>
    <w:rsid w:val="27155074"/>
    <w:rsid w:val="2BB31343"/>
    <w:rsid w:val="2C843A7F"/>
    <w:rsid w:val="2CFB2794"/>
    <w:rsid w:val="2EB2683A"/>
    <w:rsid w:val="2F1948B8"/>
    <w:rsid w:val="302D75E4"/>
    <w:rsid w:val="318E07BF"/>
    <w:rsid w:val="320B4FAD"/>
    <w:rsid w:val="32FC7069"/>
    <w:rsid w:val="33901860"/>
    <w:rsid w:val="33997903"/>
    <w:rsid w:val="35055604"/>
    <w:rsid w:val="3C2478BD"/>
    <w:rsid w:val="414514CE"/>
    <w:rsid w:val="41FA2CF4"/>
    <w:rsid w:val="454A058C"/>
    <w:rsid w:val="48C91DA0"/>
    <w:rsid w:val="496D24EF"/>
    <w:rsid w:val="4C1B57E4"/>
    <w:rsid w:val="4C815A42"/>
    <w:rsid w:val="549E06A3"/>
    <w:rsid w:val="56B027AC"/>
    <w:rsid w:val="56CC3357"/>
    <w:rsid w:val="58BD0EA0"/>
    <w:rsid w:val="5A155EFB"/>
    <w:rsid w:val="5C4D7492"/>
    <w:rsid w:val="5C8F75D4"/>
    <w:rsid w:val="5CCB3C31"/>
    <w:rsid w:val="5E7068FE"/>
    <w:rsid w:val="5FF33785"/>
    <w:rsid w:val="658D5BA8"/>
    <w:rsid w:val="675352ED"/>
    <w:rsid w:val="6B75085E"/>
    <w:rsid w:val="6B77554E"/>
    <w:rsid w:val="6F405CFD"/>
    <w:rsid w:val="702156FF"/>
    <w:rsid w:val="71DB2A08"/>
    <w:rsid w:val="76487C8F"/>
    <w:rsid w:val="77006B63"/>
    <w:rsid w:val="793E2EB5"/>
    <w:rsid w:val="7B7E71AC"/>
    <w:rsid w:val="7C88162A"/>
    <w:rsid w:val="7EA35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eastAsia="宋体"/>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eastAsia="宋体"/>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1"/>
    <w:basedOn w:val="7"/>
    <w:link w:val="4"/>
    <w:qFormat/>
    <w:locked/>
    <w:uiPriority w:val="0"/>
    <w:rPr>
      <w:rFonts w:eastAsia="宋体"/>
      <w:sz w:val="18"/>
      <w:szCs w:val="18"/>
    </w:rPr>
  </w:style>
  <w:style w:type="character" w:customStyle="1" w:styleId="10">
    <w:name w:val="页脚 Char1"/>
    <w:link w:val="3"/>
    <w:qFormat/>
    <w:uiPriority w:val="0"/>
    <w:rPr>
      <w:rFonts w:eastAsia="宋体"/>
      <w:sz w:val="18"/>
      <w:szCs w:val="18"/>
    </w:rPr>
  </w:style>
  <w:style w:type="character" w:customStyle="1" w:styleId="11">
    <w:name w:val="页脚 Char"/>
    <w:basedOn w:val="7"/>
    <w:qFormat/>
    <w:uiPriority w:val="99"/>
    <w:rPr>
      <w:sz w:val="18"/>
      <w:szCs w:val="18"/>
    </w:rPr>
  </w:style>
  <w:style w:type="character" w:customStyle="1" w:styleId="12">
    <w:name w:val="页眉 Char"/>
    <w:basedOn w:val="7"/>
    <w:semiHidden/>
    <w:qFormat/>
    <w:uiPriority w:val="99"/>
    <w:rPr>
      <w:sz w:val="18"/>
      <w:szCs w:val="18"/>
    </w:rPr>
  </w:style>
  <w:style w:type="paragraph" w:styleId="13">
    <w:name w:val="List Paragraph"/>
    <w:basedOn w:val="1"/>
    <w:unhideWhenUsed/>
    <w:qFormat/>
    <w:uiPriority w:val="99"/>
    <w:pPr>
      <w:ind w:firstLine="420" w:firstLineChars="200"/>
    </w:pPr>
  </w:style>
  <w:style w:type="character" w:customStyle="1" w:styleId="14">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40A7-82C8-477D-8B5A-B4C8B4E1809E}">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10</Pages>
  <Words>582</Words>
  <Characters>3320</Characters>
  <Lines>27</Lines>
  <Paragraphs>7</Paragraphs>
  <TotalTime>24</TotalTime>
  <ScaleCrop>false</ScaleCrop>
  <LinksUpToDate>false</LinksUpToDate>
  <CharactersWithSpaces>3895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2019-08-05T01:35:00Z</dcterms:created>
  <dc:creator>Windows User</dc:creator>
  <cp:lastModifiedBy>Administrator</cp:lastModifiedBy>
  <cp:lastPrinted>2019-10-12T06:59:00Z</cp:lastPrinted>
  <dcterms:modified xsi:type="dcterms:W3CDTF">2020-08-24T08:43:48Z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