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63" w:rsidRPr="00ED6297" w:rsidRDefault="00237A63" w:rsidP="00237A63">
      <w:pPr>
        <w:spacing w:line="520" w:lineRule="exact"/>
        <w:ind w:firstLineChars="0" w:firstLine="0"/>
        <w:rPr>
          <w:rFonts w:ascii="仿宋" w:eastAsia="仿宋" w:hAnsi="仿宋" w:cs="仿宋"/>
          <w:color w:val="000000"/>
          <w:sz w:val="28"/>
          <w:szCs w:val="32"/>
        </w:rPr>
      </w:pPr>
      <w:r w:rsidRPr="00ED6297">
        <w:rPr>
          <w:rFonts w:ascii="仿宋" w:eastAsia="仿宋" w:hAnsi="仿宋" w:cs="仿宋" w:hint="eastAsia"/>
          <w:color w:val="000000"/>
          <w:sz w:val="28"/>
          <w:szCs w:val="32"/>
        </w:rPr>
        <w:t>附件</w:t>
      </w:r>
      <w:r w:rsidR="00A74C02">
        <w:rPr>
          <w:rFonts w:ascii="仿宋" w:eastAsia="仿宋" w:hAnsi="仿宋" w:cs="仿宋"/>
          <w:color w:val="000000"/>
          <w:sz w:val="28"/>
          <w:szCs w:val="32"/>
        </w:rPr>
        <w:t>4</w:t>
      </w:r>
    </w:p>
    <w:p w:rsidR="00237A63" w:rsidRPr="00ED6297" w:rsidRDefault="00237A63" w:rsidP="00237A63">
      <w:pPr>
        <w:spacing w:line="520" w:lineRule="exact"/>
        <w:ind w:firstLineChars="0" w:firstLine="0"/>
        <w:jc w:val="center"/>
        <w:rPr>
          <w:rFonts w:ascii="方正小标宋简体" w:eastAsia="方正小标宋简体" w:hAnsi="宋体" w:cs="宋体"/>
          <w:bCs/>
          <w:color w:val="000000"/>
          <w:sz w:val="40"/>
          <w:szCs w:val="44"/>
        </w:rPr>
      </w:pPr>
      <w:r w:rsidRPr="00ED6297">
        <w:rPr>
          <w:rFonts w:ascii="方正小标宋简体" w:eastAsia="方正小标宋简体" w:hAnsi="宋体" w:cs="宋体" w:hint="eastAsia"/>
          <w:bCs/>
          <w:color w:val="000000"/>
          <w:sz w:val="40"/>
          <w:szCs w:val="44"/>
        </w:rPr>
        <w:t>关于山东省电子健康通行码申领使用、查询疫情风险等级等有关问题的说明</w:t>
      </w:r>
    </w:p>
    <w:p w:rsidR="00237A63" w:rsidRPr="00ED6297" w:rsidRDefault="00237A63" w:rsidP="00237A63">
      <w:pPr>
        <w:spacing w:line="560" w:lineRule="exact"/>
        <w:ind w:firstLine="527"/>
        <w:rPr>
          <w:color w:val="000000"/>
          <w:sz w:val="28"/>
          <w:szCs w:val="32"/>
        </w:rPr>
      </w:pPr>
      <w:bookmarkStart w:id="0" w:name="_GoBack"/>
      <w:bookmarkEnd w:id="0"/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一、如何申请办理和使用山东省电子健康通行码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山东省电子健康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通行码可通过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三种途径办理。一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是微信关注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“健康山东服务号”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微信公众号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作出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承诺后，即可领取健康通行码。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2.外省来鲁（返鲁）人员，到达我省后须通过“来鲁申报”模块转码为山东省健康通行码，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持绿码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一律通行。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3.自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境外入鲁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（返鲁）人员隔离期满后，经检测合格的通过“来鲁申报”模块申领健康通行码，经大数据比对自动赋码。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省外考生山东省电子健康通行码（绿码）转换有问题的，可拨打咨询电话0531-67605180或0531-12345。</w:t>
      </w:r>
    </w:p>
    <w:p w:rsidR="00237A63" w:rsidRPr="00ED6297" w:rsidRDefault="00237A63" w:rsidP="00237A63">
      <w:pPr>
        <w:spacing w:line="560" w:lineRule="exact"/>
        <w:ind w:firstLine="527"/>
        <w:rPr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二、中、高风险等疫情重点地区流入人员管理有关规定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区市疾控部门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。</w:t>
      </w:r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三、如何查询所在地区的疫情风险等级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lastRenderedPageBreak/>
        <w:t>可使用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“国务院客户端”微信小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程序点击“疫情风险查询”，或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在微信小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程序中搜索“疫情风险等级查询”，或登陆http://bmfw.www.gov.cn/yqfxdjcx/index.html，选择查询地区即可了解该地的疫情风险等级。</w:t>
      </w:r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四、</w:t>
      </w:r>
      <w:proofErr w:type="gramStart"/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疾控部门</w:t>
      </w:r>
      <w:proofErr w:type="gramEnd"/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联系方式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  <w:t>淄博</w:t>
      </w:r>
      <w:proofErr w:type="gramStart"/>
      <w:r w:rsidRPr="00ED6297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  <w:t>市疾控中心</w:t>
      </w:r>
      <w:proofErr w:type="gramEnd"/>
      <w:r w:rsidRPr="00ED6297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  <w:t>0533-2184550</w:t>
      </w:r>
    </w:p>
    <w:p w:rsidR="00237A63" w:rsidRDefault="00237A63" w:rsidP="00237A63">
      <w:pPr>
        <w:shd w:val="clear" w:color="auto" w:fill="FFFFFF"/>
        <w:spacing w:line="560" w:lineRule="exact"/>
        <w:ind w:firstLine="527"/>
      </w:pP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高青县疾控中心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0533-6974126</w:t>
      </w:r>
    </w:p>
    <w:p w:rsidR="00F80EF9" w:rsidRDefault="00F80EF9">
      <w:pPr>
        <w:ind w:firstLine="607"/>
      </w:pPr>
    </w:p>
    <w:sectPr w:rsidR="00F80EF9" w:rsidSect="00ED6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851" w:gutter="0"/>
      <w:pgNumType w:fmt="numberInDash"/>
      <w:cols w:space="425"/>
      <w:docGrid w:type="linesAndChars" w:linePitch="636" w:charSpace="-3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7A" w:rsidRDefault="0008227A">
      <w:pPr>
        <w:ind w:firstLine="640"/>
      </w:pPr>
      <w:r>
        <w:separator/>
      </w:r>
    </w:p>
  </w:endnote>
  <w:endnote w:type="continuationSeparator" w:id="0">
    <w:p w:rsidR="0008227A" w:rsidRDefault="0008227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237A63" w:rsidP="002C5398">
    <w:pPr>
      <w:pStyle w:val="a4"/>
      <w:ind w:firstLineChars="71" w:firstLine="199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1875F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2C5398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237A63" w:rsidP="002C5398">
    <w:pPr>
      <w:pStyle w:val="a4"/>
      <w:wordWrap w:val="0"/>
      <w:ind w:firstLine="560"/>
      <w:jc w:val="right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="00A74C02" w:rsidRPr="00A74C02">
      <w:rPr>
        <w:rFonts w:ascii="宋体" w:eastAsia="宋体" w:hAnsi="宋体"/>
        <w:noProof/>
        <w:sz w:val="28"/>
        <w:szCs w:val="28"/>
        <w:lang w:val="zh-CN"/>
      </w:rPr>
      <w:t>-</w:t>
    </w:r>
    <w:r w:rsidR="00A74C02">
      <w:rPr>
        <w:rFonts w:ascii="宋体" w:eastAsia="宋体" w:hAnsi="宋体"/>
        <w:noProof/>
        <w:sz w:val="28"/>
        <w:szCs w:val="28"/>
      </w:rPr>
      <w:t xml:space="preserve"> 2 -</w:t>
    </w:r>
    <w:r w:rsidRPr="002C5398">
      <w:rPr>
        <w:rFonts w:ascii="宋体" w:eastAsia="宋体" w:hAnsi="宋体"/>
        <w:sz w:val="28"/>
        <w:szCs w:val="28"/>
      </w:rPr>
      <w:fldChar w:fldCharType="end"/>
    </w:r>
    <w:r w:rsidRPr="002C5398"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08227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7A" w:rsidRDefault="0008227A">
      <w:pPr>
        <w:ind w:firstLine="640"/>
      </w:pPr>
      <w:r>
        <w:separator/>
      </w:r>
    </w:p>
  </w:footnote>
  <w:footnote w:type="continuationSeparator" w:id="0">
    <w:p w:rsidR="0008227A" w:rsidRDefault="0008227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08227A" w:rsidP="002C539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08227A" w:rsidP="0022387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08227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52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63"/>
    <w:rsid w:val="0008227A"/>
    <w:rsid w:val="001E79B8"/>
    <w:rsid w:val="00237A63"/>
    <w:rsid w:val="00A45147"/>
    <w:rsid w:val="00A74C02"/>
    <w:rsid w:val="00D55D4A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9E236-333E-412C-9FED-7A169E7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6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A6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6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2020-08-11T07:00:00Z</dcterms:created>
  <dcterms:modified xsi:type="dcterms:W3CDTF">2020-08-24T05:42:00Z</dcterms:modified>
</cp:coreProperties>
</file>