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4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  <w:highlight w:val="none"/>
          <w:lang w:val="en-US" w:eastAsia="zh-CN"/>
        </w:rPr>
        <w:t>鲁南</w:t>
      </w:r>
      <w:r>
        <w:rPr>
          <w:rFonts w:hint="eastAsia" w:ascii="方正小标宋简体" w:eastAsia="方正小标宋简体"/>
          <w:sz w:val="36"/>
          <w:szCs w:val="36"/>
          <w:highlight w:val="none"/>
        </w:rPr>
        <w:t>高速铁路有限公司拟招聘岗位需求计划表</w:t>
      </w:r>
    </w:p>
    <w:tbl>
      <w:tblPr>
        <w:tblStyle w:val="10"/>
        <w:tblW w:w="9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916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highlight w:val="none"/>
              </w:rPr>
              <w:t>需求数量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highlight w:val="none"/>
              </w:rPr>
              <w:t>岗位任职资格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站前专业工程师岗（桥梁）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1.2020年应届毕业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生，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及以上学历；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.桥梁工程、土木工程、交通土建、铁道工程等相关专业；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3.身心健康、有责任感，具有良好的沟通、协调能力及团队合作精神。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具有较强文字写作能力。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新闻宣传岗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1.2020年应届毕业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生，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及以上学历；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新闻传播、中文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、行政管理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等相关专业；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身心健康、有责任感，具有良好的沟通、协调能力及团队合作精神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具有较强文字写作能力。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党务管理岗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1.2020年应届毕业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生，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及以上学历；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中共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正式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党员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或预备党员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3.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马克思主义哲学、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中文、新闻传播、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行政管理、人力资源管理、法学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等相关专业；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4.身心健康、有责任感，具有良好的沟通、协调能力及团队合作精神；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5.具有较强文字写作能力。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站前专业工程师岗（路基）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1.35周岁（含）以下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具备高级技术职称的，40周岁（含）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以下；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2.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及以上学历；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3.土木工程、交通土建、铁道、路基、站场等相关专业；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4.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本科应具有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工程师及以上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职称；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研究生应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3年以上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高速铁路或路网干线铁路建设管理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工作经验，具有独立完成业务工作的能力。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站前专业工程师岗（隧道）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1.35周岁（含）以下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具备高级技术职称的，40周岁（含）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以下；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2.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及以上学历；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3.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土木工程、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隧道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工程、铁道工程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等相关专业；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4.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本科应具有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工程师及以上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职称；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研究生应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3年以上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高速铁路或路网干线铁路建设管理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工作经验，具有独立完成业务工作的能力</w:t>
            </w:r>
            <w:r>
              <w:rPr>
                <w:rFonts w:hint="eastAsia" w:ascii="宋体" w:hAnsi="宋体"/>
                <w:kern w:val="0"/>
                <w:sz w:val="22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站前专业工程师岗（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  <w:lang w:eastAsia="zh-CN"/>
              </w:rPr>
              <w:t>营业线施工管理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1.35周岁（含）以下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具备高级技术职称的，40周岁（含）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以下；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2.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及以上学历；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3.土木工程、交通土建、铁道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、路基、站场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等相关专业；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4.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本科应具有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工程师及以上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职称；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5.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年以上高速铁路或路网干线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营业线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施工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管理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工作经验，具有独立完成业务工作的能力</w:t>
            </w:r>
            <w:r>
              <w:rPr>
                <w:rFonts w:hint="eastAsia" w:ascii="宋体" w:hAnsi="宋体"/>
                <w:kern w:val="0"/>
                <w:sz w:val="22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房建专业工程师岗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1.35周岁（含）以下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具备高级技术职称的，40周岁（含）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以下；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2.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及以上学历；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3.建筑工程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、建筑学、暖通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等相关专业；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4.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本科应具有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工程师及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以上技术职称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研究生应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3年以上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高速铁路或路网干线铁路站房建设管理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工作经验，具有独立完成业务工作的能力和较强的沟通能力。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四电专业工程师岗（电力、电气化）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1.35周岁（含）以下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具备高级技术职称的，40周岁（含）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以下；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2.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及以上学历；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3.电力、电气化等相关专业；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4.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本科应具有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工程师及以上技术职称；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研究生应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3年以上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高速铁路或路网干线铁路电力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电气化建设相关工作经验，具有独立完成业务工作的能力。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四电专业工程师岗（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  <w:lang w:eastAsia="zh-CN"/>
              </w:rPr>
              <w:t>信号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1.35周岁（含）以下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具备高级技术职称的，40周岁（含）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以下；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2.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及以上学历；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3.信号等相关专业；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4.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本科应具有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工程师及以上技术职称；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研究生应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3年以上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高速铁路或路网干线铁路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信号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建设相关工作经验，具有独立完成业务工作的能力。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四电专业工程师岗（通信、信息客服）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1.35周岁（含）以下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具备高级技术职称的，40周岁（含）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以下；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2.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及以上学历；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3.通信工程、信息客服工程等相关专业；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4.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本科应具有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工程师及以上技术职称；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研究生应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3年以上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高速铁路或路网干线铁路通信、信息客服建设相关工作经验，具有独立完成业务工作的能力。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物资管理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  <w:lang w:val="en-US" w:eastAsia="zh-CN"/>
              </w:rPr>
              <w:t>岗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1.35周岁（含）以下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具备高级技术职称的，40周岁（含）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以下；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2.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及以上学历；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3.工程、材料、设备、管理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、经济等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相关专业；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4.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本科应具有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中级及以上技术职称；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研究生应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3年以上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铁路建设项目物资管理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相关工作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经验，熟悉铁路现行物资验收标准规范，能够独立完成物资招标评标工作。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质量管理工程师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  <w:lang w:val="en-US" w:eastAsia="zh-CN"/>
              </w:rPr>
              <w:t>岗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1.35周岁（含）以下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具备高级技术职称的，40周岁（含）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以下；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2.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及以上学历；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3.土木工程、建筑工程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桥梁工程、隧道工程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、安全工程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等相关专业；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4.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本科应具有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工程师及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以上技术职称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研究生应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3年以上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高速铁路或路网干线铁路施工管理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工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经验，具有独立完成质量管理工作的能力。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征地拆迁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  <w:lang w:val="en-US" w:eastAsia="zh-CN"/>
              </w:rPr>
              <w:t>管理岗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1.35周岁（含）以下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具备高级技术职称的，40周岁（含）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以下；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2.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及以上学历；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3.土木工程、工程管理、土地资源管理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经济、工商管理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等相关专业；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4.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本科应具有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中级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及以上技术职称；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5.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具有2年以上铁路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公路等项目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征地拆迁现场管理工作经验，具有独立完成业务工作的能力。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概预算管理工程师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  <w:lang w:val="en-US" w:eastAsia="zh-CN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（四电）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1.35周岁（含）以下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具备高级技术职称的，40周岁（含）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以下；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2.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及以上学历；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3.电力、电牵、通信、信息等四电相关专业；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4.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本科应具有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工程师及以上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职称；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研究生应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3年以上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高速铁路或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基建大中型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铁路建设管理相关工作经验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，且有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2年以上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概预算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管理工作经验，具有独立完成业务工作的能力；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6.具有设计或建设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单位工作经历的优先考虑。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概预算管理工程师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  <w:lang w:val="en-US" w:eastAsia="zh-CN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（土建）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35周岁（含）以下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具备高级技术职称的，40周岁（含）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以下；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及以上学历；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3.土木工程、交通土建、铁道工程、桥梁工程等相关专业；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本科应具有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工程师及以上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职称；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研究生应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3年以上高速铁路或基建大中型铁路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建设管理相关工作经验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，且有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2年以上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概预算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管理工作经验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，具有独立完成业务工作的能力；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6.具有设计或建设管理单位工作经历的优先考虑。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会计核算岗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1.35周岁（含）以下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具备高级技术职称的，40周岁（含）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以下；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2.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全日制本科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及以上学历；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相关专业；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4.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本科应具有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会计师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及以上职称；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5年以上、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研究生应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具有3年以上相关工作经验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合计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人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rFonts w:hint="eastAsia" w:ascii="宋体" w:hAnsi="宋体" w:cs="宋体"/>
          <w:kern w:val="0"/>
          <w:szCs w:val="21"/>
          <w:highlight w:val="none"/>
        </w:rPr>
      </w:pPr>
    </w:p>
    <w:p>
      <w:pPr>
        <w:spacing w:line="420" w:lineRule="exact"/>
        <w:jc w:val="center"/>
        <w:rPr>
          <w:rFonts w:ascii="方正小标宋简体" w:hAnsi="宋体" w:eastAsia="方正小标宋简体"/>
          <w:sz w:val="44"/>
          <w:szCs w:val="44"/>
          <w:highlight w:val="none"/>
        </w:rPr>
      </w:pPr>
    </w:p>
    <w:p>
      <w:pPr>
        <w:rPr>
          <w:rFonts w:hint="eastAsia" w:ascii="宋体" w:hAnsi="宋体" w:cs="宋体"/>
          <w:kern w:val="0"/>
          <w:szCs w:val="21"/>
          <w:highlight w:val="none"/>
        </w:rPr>
      </w:pPr>
      <w:bookmarkStart w:id="0" w:name="_GoBack"/>
      <w:bookmarkEnd w:id="0"/>
    </w:p>
    <w:p>
      <w:pPr>
        <w:rPr>
          <w:rFonts w:hint="eastAsia" w:ascii="宋体" w:hAnsi="宋体" w:cs="宋体"/>
          <w:kern w:val="0"/>
          <w:szCs w:val="21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03699"/>
    <w:rsid w:val="0A963034"/>
    <w:rsid w:val="0CCE4CAD"/>
    <w:rsid w:val="27A4727E"/>
    <w:rsid w:val="29680C32"/>
    <w:rsid w:val="29D33AF1"/>
    <w:rsid w:val="371A08CC"/>
    <w:rsid w:val="3A9A7D54"/>
    <w:rsid w:val="54E147AB"/>
    <w:rsid w:val="5E3D3035"/>
    <w:rsid w:val="5ED3636C"/>
    <w:rsid w:val="5EEE7A6B"/>
    <w:rsid w:val="5EF373EE"/>
    <w:rsid w:val="60701E70"/>
    <w:rsid w:val="678E0EA6"/>
    <w:rsid w:val="69015CF8"/>
    <w:rsid w:val="719A3F21"/>
    <w:rsid w:val="77A93DAF"/>
    <w:rsid w:val="7C267D82"/>
    <w:rsid w:val="7F0B4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666666"/>
      <w:u w:val="none"/>
    </w:rPr>
  </w:style>
  <w:style w:type="character" w:customStyle="1" w:styleId="15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6">
    <w:name w:val="页脚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7">
    <w:name w:val="标题 3 Char"/>
    <w:link w:val="3"/>
    <w:semiHidden/>
    <w:qFormat/>
    <w:uiPriority w:val="0"/>
    <w:rPr>
      <w:b/>
      <w:bCs/>
      <w:kern w:val="2"/>
      <w:sz w:val="32"/>
      <w:szCs w:val="32"/>
    </w:rPr>
  </w:style>
  <w:style w:type="character" w:customStyle="1" w:styleId="18">
    <w:name w:val="页眉 Char"/>
    <w:basedOn w:val="11"/>
    <w:link w:val="8"/>
    <w:qFormat/>
    <w:uiPriority w:val="0"/>
    <w:rPr>
      <w:kern w:val="2"/>
      <w:sz w:val="18"/>
      <w:szCs w:val="18"/>
    </w:rPr>
  </w:style>
  <w:style w:type="paragraph" w:customStyle="1" w:styleId="19">
    <w:name w:val="hasvis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21">
    <w:name w:val="Char Char Char Char"/>
    <w:basedOn w:val="4"/>
    <w:qFormat/>
    <w:uiPriority w:val="0"/>
    <w:rPr>
      <w:rFonts w:ascii="Tahoma" w:hAnsi="Tahoma" w:cs="Tahoma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2020-08-07T19:36:00Z</dcterms:created>
  <dc:creator>123</dc:creator>
  <cp:lastModifiedBy>高速</cp:lastModifiedBy>
  <cp:lastPrinted>2020-08-14T00:34:00Z</cp:lastPrinted>
  <dcterms:modified xsi:type="dcterms:W3CDTF">2020-08-17T11:16:32Z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