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</w:rPr>
        <w:t>、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</w:rPr>
        <w:t>、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</w:rPr>
        <w:t>、是否存在其他需要说明的健康问题。（是、否）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资格审查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ind w:firstLine="645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6"/>
        </w:rPr>
      </w:pPr>
    </w:p>
    <w:p>
      <w:pPr>
        <w:ind w:firstLine="5120" w:firstLineChars="16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  <w:r>
        <w:rPr>
          <w:rFonts w:ascii="仿宋_GB2312" w:eastAsia="仿宋_GB2312"/>
          <w:sz w:val="32"/>
          <w:szCs w:val="36"/>
        </w:rPr>
        <w:t xml:space="preserve"> </w:t>
      </w:r>
    </w:p>
    <w:p>
      <w:pPr>
        <w:rPr>
          <w:rFonts w:ascii="仿宋_GB2312" w:eastAsia="仿宋_GB2312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95"/>
    <w:rsid w:val="00456895"/>
    <w:rsid w:val="2E7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2020-08-19T02:06:00Z</dcterms:created>
  <dc:creator>Windows 用户</dc:creator>
  <cp:lastModifiedBy>就业人才服务专员刘莹</cp:lastModifiedBy>
  <dcterms:modified xsi:type="dcterms:W3CDTF">2020-08-19T05:56:58Z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