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应试人员新冠肺炎常态化疫情防控有关要求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按照我省新冠肺炎常态化疫情防控有关规定，对参加考试人员有关要求如下：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1、考生自考前14天起至考试当天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（请考生自收到资格审查公告之日起开始自测至面试当天）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中填写，经查验合格方可参加考试。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-3中填写并作出承诺，经查验合格方可参加考试。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有国（境）外旅居史的人员，应至少于考前28天抵达淄博；来鲁前14天内有国内中、高风险地区旅居史的人员，疫情中、高风险地区本次疫情传播链首例病例确诊前14天内来鲁的人员和其他疫情重点地区来鲁的人员，应至少于考前21天前抵达淄博。以上人员应至少于抵达前3天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桓台县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0533-8227658</w:t>
      </w:r>
      <w:r>
        <w:rPr>
          <w:rFonts w:hint="eastAsia" w:ascii="仿宋_GB2312" w:hAnsi="仿宋_GB2312" w:eastAsia="仿宋_GB2312" w:cs="仿宋_GB2312"/>
          <w:sz w:val="32"/>
          <w:szCs w:val="32"/>
        </w:rPr>
        <w:t>）对接申报，并按照疫情防控有关规定，自觉接受隔离观察、健康管理和核酸检测，确认排除新冠肺炎感染可能后，方可参加考试；否则，不得参加考试。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4、考生须在考前申领“山东电子健康通行卡”以便查验（省外考生在来鲁申报模块申领），进入考点时提前准备并主动出示身份证及使用手机出示“山东电子健康通行卡”。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应根据自身情况提前安排出行，确保顺利参考。考生应遵循“两点一线”出行模式,“点对点”往返住所和考点。在保障安全的前提下,尽量选择步行、骑行、私家车往返考点。出行期间应当备齐口罩(一次性使用医用口罩或医用外科口罩)、手套、纸巾、速干手消毒剂等防护用品,严格做好个人防护,全程佩戴口罩。考生应注意考前、考后的用餐安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请广大应聘人员近期注意做好自我健康管理，以免影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有关规定执行。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  <w:t>7、面试时考生需提供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：考试人员健康管理信息采集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：个人健康信息承诺书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，请提前准备好。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考试人员健康管理信息采集表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7、本人考前14天内是否有发热、乏力、咳嗽或打喷嚏、咽痛、腹泻、呕吐、黄疸、皮疹、结膜充血等任一症状（是□/否□）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考前14天出现相关症状，应主动到定点医院进行排查。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1、本人已详细阅读有关公告，了解考试防疫要求，自愿遵守考试期间疫情防控管理规定。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考试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-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3AB060B"/>
    <w:rsid w:val="098C1B72"/>
    <w:rsid w:val="23393DD2"/>
    <w:rsid w:val="31EF2604"/>
    <w:rsid w:val="4C9273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6</TotalTime>
  <ScaleCrop>false</ScaleCrop>
  <LinksUpToDate>false</LinksUpToDate>
  <CharactersWithSpaces>2907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Administrator</cp:lastModifiedBy>
  <cp:lastPrinted>2020-08-18T06:20:03Z</cp:lastPrinted>
  <dcterms:modified xsi:type="dcterms:W3CDTF">2020-08-18T06:20:06Z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