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76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1</w:t>
      </w:r>
    </w:p>
    <w:p>
      <w:pPr>
        <w:spacing w:line="576" w:lineRule="exact"/>
        <w:rPr>
          <w:rFonts w:ascii="宋体" w:hAnsi="宋体" w:cs="宋体"/>
          <w:sz w:val="28"/>
          <w:szCs w:val="28"/>
        </w:rPr>
      </w:pPr>
    </w:p>
    <w:p>
      <w:pPr>
        <w:spacing w:line="576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2020年长春市</w:t>
      </w:r>
      <w:r>
        <w:rPr>
          <w:rFonts w:hint="eastAsia" w:ascii="宋体" w:hAnsi="宋体" w:cs="宋体"/>
          <w:sz w:val="44"/>
          <w:szCs w:val="44"/>
          <w:lang w:eastAsia="zh-CN"/>
        </w:rPr>
        <w:t>宽城</w:t>
      </w:r>
      <w:r>
        <w:rPr>
          <w:rFonts w:hint="eastAsia" w:ascii="宋体" w:hAnsi="宋体" w:cs="宋体"/>
          <w:sz w:val="44"/>
          <w:szCs w:val="44"/>
        </w:rPr>
        <w:t>区事业单位专项招聘高校毕业生笔试考生新冠肺炎疫情防控告知书</w:t>
      </w:r>
    </w:p>
    <w:p>
      <w:pPr>
        <w:spacing w:line="576" w:lineRule="exact"/>
        <w:jc w:val="center"/>
        <w:rPr>
          <w:rFonts w:eastAsia="方正大标宋简体"/>
          <w:sz w:val="44"/>
          <w:szCs w:val="44"/>
        </w:rPr>
      </w:pPr>
    </w:p>
    <w:p>
      <w:pPr>
        <w:spacing w:line="55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1.异地参考考生完成报名后，应立即通过吉林省12320卫生热线（0431-12320）了解长春市疫情防控相关要求。须进行隔离观察的，要提前到达长春市按要求隔离观察，并于笔试当天出具解除隔离证明。按疫情防控要求，须进行隔离观察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不能出具解除隔离证明的，不能参加考试。</w:t>
      </w:r>
    </w:p>
    <w:p>
      <w:pPr>
        <w:spacing w:line="550" w:lineRule="exact"/>
        <w:ind w:firstLine="645"/>
        <w:rPr>
          <w:rFonts w:ascii="黑体" w:hAnsi="黑体" w:eastAsia="黑体" w:cs="黑体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2.考生应在</w:t>
      </w:r>
      <w:r>
        <w:rPr>
          <w:rFonts w:ascii="仿宋_GB2312" w:hAnsi="仿宋_GB2312" w:eastAsia="仿宋_GB2312" w:cs="仿宋_GB2312"/>
          <w:spacing w:val="-4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月</w:t>
      </w:r>
      <w:r>
        <w:rPr>
          <w:rFonts w:ascii="仿宋_GB2312" w:hAnsi="仿宋_GB2312" w:eastAsia="仿宋_GB2312" w:cs="仿宋_GB2312"/>
          <w:spacing w:val="-4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日前通过微信添加“吉事办”小程序申领“吉祥码”、“通信大数据行程卡”（技术咨询电话：0431-12342）、下载打印《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2020年长春市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宽城</w:t>
      </w:r>
      <w:r>
        <w:rPr>
          <w:rFonts w:hint="eastAsia" w:ascii="仿宋_GB2312" w:hAnsi="仿宋_GB2312" w:eastAsia="仿宋_GB2312" w:cs="仿宋_GB2312"/>
          <w:sz w:val="32"/>
          <w:szCs w:val="32"/>
        </w:rPr>
        <w:t>区事业单位专项招聘高校毕业生笔试考生行程轨迹、体温监测记录单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》并每日进行记录。笔试当天，需扫描“吉祥码”、查看“通信大数据行程卡”、2次测温并到考场上交1份《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2020年长春市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宽城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区事业单位专项招聘高校毕业生笔试考生行程轨迹、体温监测记录单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》。“吉祥码”、“通信大数据行程卡”为绿码的考生，经现场测量体温正常方可进入考点。“吉祥码”或“通信大数据行程卡”非绿码的考生，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须于笔试当天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提供9月</w:t>
      </w:r>
      <w:r>
        <w:rPr>
          <w:rFonts w:ascii="仿宋_GB2312" w:hAnsi="仿宋_GB2312" w:eastAsia="仿宋_GB2312" w:cs="仿宋_GB2312"/>
          <w:spacing w:val="-4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日（含）以后在吉林省检测机构（附件3）检测的新冠病毒核酸检测阴性证明，</w:t>
      </w:r>
      <w:r>
        <w:rPr>
          <w:rFonts w:hint="eastAsia" w:ascii="黑体" w:hAnsi="黑体" w:eastAsia="黑体" w:cs="黑体"/>
          <w:spacing w:val="-4"/>
          <w:sz w:val="32"/>
          <w:szCs w:val="32"/>
        </w:rPr>
        <w:t>不能出具检测阴性证明的，不能参加考试。</w:t>
      </w:r>
    </w:p>
    <w:p>
      <w:pPr>
        <w:spacing w:line="55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3.笔试当天，“吉祥码”、“通信大数据行程卡”为绿码，经现场测量体温异常，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或有咳嗽等呼吸道症状的考生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spacing w:line="55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spacing w:line="550" w:lineRule="exact"/>
        <w:ind w:firstLine="645"/>
        <w:rPr>
          <w:rFonts w:eastAsia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5.考生须认真阅读并签署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2020年长春市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宽城</w:t>
      </w:r>
      <w:r>
        <w:rPr>
          <w:rFonts w:hint="eastAsia" w:ascii="仿宋_GB2312" w:hAnsi="仿宋_GB2312" w:eastAsia="仿宋_GB2312" w:cs="仿宋_GB2312"/>
          <w:sz w:val="32"/>
          <w:szCs w:val="32"/>
        </w:rPr>
        <w:t>区事业单位专项招聘高校毕业生笔试考生新冠肺炎疫情防控告知书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，知悉告知事项、证明义务和防疫要求，</w:t>
      </w:r>
      <w:r>
        <w:rPr>
          <w:rFonts w:eastAsia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50" w:lineRule="exact"/>
        <w:ind w:firstLine="645"/>
        <w:rPr>
          <w:rFonts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请用正楷字抄写以下这段话：</w:t>
      </w:r>
      <w:r>
        <w:rPr>
          <w:rFonts w:hint="eastAsia"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>
      <w:pPr>
        <w:spacing w:line="550" w:lineRule="exact"/>
        <w:ind w:firstLine="645"/>
        <w:rPr>
          <w:rFonts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</w:pPr>
    </w:p>
    <w:tbl>
      <w:tblPr>
        <w:tblW w:w="87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rPr>
          <w:trHeight w:val="576" w:hRule="atLeast"/>
        </w:trPr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rPr>
          <w:trHeight w:val="576" w:hRule="atLeast"/>
        </w:trPr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rPr>
          <w:trHeight w:val="576" w:hRule="atLeast"/>
        </w:trPr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eastAsia="仿宋_GB2312"/>
          <w:sz w:val="32"/>
          <w:szCs w:val="32"/>
        </w:rPr>
      </w:pPr>
    </w:p>
    <w:p>
      <w:pPr>
        <w:snapToGrid w:val="0"/>
        <w:spacing w:line="55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hint="eastAsia" w:eastAsia="仿宋_GB2312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期：</w:t>
      </w:r>
    </w:p>
    <w:sectPr>
      <w:footerReference r:id="rId4" w:type="default"/>
      <w:footerReference r:id="rId5" w:type="even"/>
      <w:footnotePr>
        <w:numFmt w:val="decimalEnclosedCircleChinese"/>
        <w:numRestart w:val="eachPage"/>
      </w:footnotePr>
      <w:pgSz w:w="11906" w:h="16838"/>
      <w:pgMar w:top="2098" w:right="1474" w:bottom="1985" w:left="1588" w:header="851" w:footer="1474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—  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  <w:style w:type="character" w:customStyle="1" w:styleId="7">
    <w:name w:val="页码1"/>
    <w:basedOn w:val="4"/>
    <w:uiPriority w:val="0"/>
    <w:rPr>
      <w:rFonts w:ascii="Verdana" w:hAnsi="Verdana" w:eastAsia="方正大黑简体"/>
      <w:b/>
      <w:sz w:val="36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156</Words>
  <Characters>890</Characters>
  <Lines>7</Lines>
  <Paragraphs>2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2020-08-11T11:04:00Z</dcterms:created>
  <dc:creator>yuan</dc:creator>
  <cp:lastModifiedBy>Administrator</cp:lastModifiedBy>
  <dcterms:modified xsi:type="dcterms:W3CDTF">2020-08-13T07:26:26Z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