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/>
        <w:spacing w:before="0" w:line="500" w:lineRule="exact"/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ascii="方正小标宋简体" w:hAnsi="华文中宋" w:eastAsia="方正小标宋简体"/>
          <w:sz w:val="36"/>
          <w:szCs w:val="36"/>
        </w:rPr>
        <w:t>全国一、二级注册建筑师资格考试报考专业说明</w:t>
      </w:r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说明如下 ：</w:t>
      </w:r>
    </w:p>
    <w:p>
      <w:pPr>
        <w:spacing w:line="560" w:lineRule="exact"/>
        <w:ind w:firstLine="658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一、报考专业</w:t>
      </w:r>
    </w:p>
    <w:p>
      <w:pPr>
        <w:spacing w:line="560" w:lineRule="exact"/>
        <w:ind w:firstLine="66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（一）一级注册建筑师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“建筑学”：包括建筑学、建筑设计技术（原建筑设计）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</w:t>
      </w:r>
    </w:p>
    <w:p>
      <w:pPr>
        <w:spacing w:line="560" w:lineRule="exact"/>
        <w:ind w:firstLine="66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（二）二级注册建筑师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“建筑学”：包括建筑学、建筑设计技术（原建筑设计）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</w:t>
      </w:r>
    </w:p>
    <w:p>
      <w:pPr>
        <w:spacing w:line="560" w:lineRule="exact"/>
        <w:ind w:firstLine="658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（一）主干课程设置及学时与建筑学专业一致，可参照建筑学专业相关规定报考</w:t>
      </w:r>
    </w:p>
    <w:p>
      <w:pPr>
        <w:spacing w:line="600" w:lineRule="exact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（三）主干课程设置及学时与相近专业基本一致，可参照相近专业相关规定报考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68FC"/>
    <w:rsid w:val="24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adjustRightInd w:val="0"/>
      <w:snapToGrid w:val="0"/>
      <w:spacing w:before="100" w:line="500" w:lineRule="atLeast"/>
      <w:ind w:firstLine="280" w:firstLineChars="100"/>
    </w:pPr>
    <w:rPr>
      <w:rFonts w:ascii="宋体" w:hAnsi="华文仿宋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2020-07-31T06:31:00Z</dcterms:created>
  <dc:creator>巧克力豆</dc:creator>
  <cp:lastModifiedBy>巧克力豆</cp:lastModifiedBy>
  <dcterms:modified xsi:type="dcterms:W3CDTF">2020-07-31T06:31:52Z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