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distribute"/>
        <w:rPr>
          <w:rFonts w:ascii="华文行楷" w:hAnsi="方正小标宋简体" w:eastAsia="华文行楷" w:cs="Times New Roman"/>
          <w:color w:val="FF0000"/>
          <w:spacing w:val="-72"/>
          <w:w w:val="90"/>
          <w:sz w:val="96"/>
          <w:szCs w:val="100"/>
        </w:rPr>
      </w:pPr>
      <w:r>
        <w:rPr>
          <w:rFonts w:hint="eastAsia" w:ascii="华文行楷" w:hAnsi="方正小标宋简体" w:eastAsia="华文行楷" w:cs="方正小标宋简体"/>
          <w:color w:val="FF0000"/>
          <w:spacing w:val="-72"/>
          <w:w w:val="90"/>
          <w:sz w:val="96"/>
          <w:szCs w:val="100"/>
        </w:rPr>
        <w:t>青岛工程职业学院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华文行楷" w:hAnsi="宋体" w:eastAsia="华文行楷" w:cs="Times New Roman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59055</wp:posOffset>
                </wp:positionV>
                <wp:extent cx="588645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6pt;margin-top:4.65pt;height:0pt;width:463.5pt;z-index:251657216;mso-width-relative:page;mso-height-relative:page;" filled="f" stroked="t" coordsize="21600,21600" o:gfxdata="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qe0WNQAAAAFAQAADwAAAAAAAAABACAAAAAiAAAAZHJzL2Rvd25yZXYueG1sUEsBAhQA&#10;FAAAAAgAh07iQGqLPI29AQAATQMAAA4AAAAAAAAAAQAgAAAAIwEAAGRycy9lMm9Eb2MueG1sUEsF&#10;BgAAAAAGAAYAWQEAAFIFAAAAAA==&#10;">
                <v:fill on="f" focussize="0,0"/>
                <v:stroke weight="1.5pt" color="#FF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行楷" w:hAnsi="宋体" w:eastAsia="华文行楷" w:cs="Times New Roman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77470</wp:posOffset>
                </wp:positionV>
                <wp:extent cx="588645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8pt;margin-top:6.1pt;height:0pt;width:463.5pt;z-index:251662336;mso-width-relative:page;mso-height-relative:page;" filled="f" stroked="t" coordsize="21600,21600" o:gfxdata="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3sHVB1AAAAAcBAAAPAAAAAAAAAAEAIAAAACIAAABkcnMvZG93bnJldi54bWxQSwEC&#10;FAAUAAAACACHTuJAAJqETL8BAABMAwAADgAAAAAAAAABACAAAAAjAQAAZHJzL2Uyb0RvYy54bWxQ&#10;SwUGAAAAAAYABgBZAQAAVAUAAAAA&#10;">
                <v:fill on="f" focussize="0,0"/>
                <v:stroke color="#FF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contextualSpacing/>
        <w:jc w:val="left"/>
        <w:rPr>
          <w:rFonts w:ascii="方正小标宋简体" w:hAnsi="仿宋" w:eastAsia="方正小标宋简体" w:cs="Arial"/>
          <w:color w:val="333333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Arial"/>
          <w:color w:val="333333"/>
          <w:kern w:val="0"/>
          <w:sz w:val="32"/>
          <w:szCs w:val="32"/>
        </w:rPr>
        <w:t>附表</w:t>
      </w:r>
    </w:p>
    <w:p>
      <w:pPr>
        <w:widowControl/>
        <w:shd w:val="clear" w:color="auto" w:fill="FFFFFF"/>
        <w:spacing w:line="560" w:lineRule="exact"/>
        <w:contextualSpacing/>
        <w:jc w:val="left"/>
        <w:rPr>
          <w:rFonts w:hint="eastAsia" w:ascii="方正小标宋简体" w:hAnsi="仿宋" w:eastAsia="方正小标宋简体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contextualSpacing/>
        <w:jc w:val="center"/>
        <w:rPr>
          <w:rFonts w:hint="eastAsia" w:ascii="方正小标宋简体" w:hAnsi="仿宋" w:eastAsia="方正小标宋简体" w:cs="Arial"/>
          <w:color w:val="333333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Arial"/>
          <w:color w:val="333333"/>
          <w:kern w:val="0"/>
          <w:sz w:val="32"/>
          <w:szCs w:val="32"/>
        </w:rPr>
        <w:t>面向全国选聘部分学科带头人等骨干教师拟聘用人员</w:t>
      </w:r>
    </w:p>
    <w:tbl>
      <w:tblPr>
        <w:tblStyle w:val="6"/>
        <w:tblpPr w:leftFromText="180" w:rightFromText="180" w:vertAnchor="text" w:horzAnchor="margin" w:tblpY="309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529"/>
        <w:gridCol w:w="425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98" w:type="dxa"/>
            <w:vAlign w:val="center"/>
          </w:tcPr>
          <w:p>
            <w:pPr>
              <w:widowControl/>
              <w:tabs>
                <w:tab w:val="left" w:pos="7590"/>
              </w:tabs>
              <w:contextualSpacing/>
              <w:jc w:val="center"/>
              <w:rPr>
                <w:rFonts w:ascii="宋体" w:hAnsi="宋体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9" w:type="dxa"/>
            <w:vAlign w:val="center"/>
          </w:tcPr>
          <w:p>
            <w:pPr>
              <w:widowControl/>
              <w:tabs>
                <w:tab w:val="left" w:pos="7590"/>
              </w:tabs>
              <w:contextualSpacing/>
              <w:jc w:val="center"/>
              <w:rPr>
                <w:rFonts w:ascii="宋体" w:hAnsi="宋体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333333"/>
                <w:kern w:val="0"/>
                <w:sz w:val="24"/>
                <w:szCs w:val="24"/>
              </w:rPr>
              <w:t>招聘</w:t>
            </w:r>
            <w:r>
              <w:rPr>
                <w:rFonts w:ascii="宋体" w:hAnsi="宋体" w:cs="Times New Roman"/>
                <w:b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tabs>
                <w:tab w:val="left" w:pos="7590"/>
              </w:tabs>
              <w:contextualSpacing/>
              <w:jc w:val="center"/>
              <w:rPr>
                <w:rFonts w:ascii="宋体" w:hAnsi="宋体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333333"/>
                <w:kern w:val="0"/>
                <w:sz w:val="24"/>
                <w:szCs w:val="24"/>
              </w:rPr>
              <w:t>招</w:t>
            </w:r>
            <w:r>
              <w:rPr>
                <w:rFonts w:ascii="宋体" w:hAnsi="宋体" w:cs="Times New Roman"/>
                <w:b/>
                <w:color w:val="333333"/>
                <w:kern w:val="0"/>
                <w:sz w:val="24"/>
                <w:szCs w:val="24"/>
              </w:rPr>
              <w:t>聘岗位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333333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98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2529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青岛工程职业学院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药品生物技术专业教师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李丽杰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98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2</w:t>
            </w:r>
          </w:p>
        </w:tc>
        <w:tc>
          <w:tcPr>
            <w:tcW w:w="2529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青岛工程职业学院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电气自动化技术专业学科带头人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冯飞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98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3</w:t>
            </w:r>
          </w:p>
        </w:tc>
        <w:tc>
          <w:tcPr>
            <w:tcW w:w="2529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青岛工程职业学院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电气自动化技术专业教师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邓效昆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98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4</w:t>
            </w:r>
          </w:p>
        </w:tc>
        <w:tc>
          <w:tcPr>
            <w:tcW w:w="2529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青岛工程职业学院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大数据技术与应用专业教师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葛苏慧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98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5</w:t>
            </w:r>
          </w:p>
        </w:tc>
        <w:tc>
          <w:tcPr>
            <w:tcW w:w="2529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青岛工程职业学院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软件技术专业教师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孙丽萍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98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6</w:t>
            </w:r>
          </w:p>
        </w:tc>
        <w:tc>
          <w:tcPr>
            <w:tcW w:w="2529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青岛工程职业学院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移动通信技术专业教师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刘雪锋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98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7</w:t>
            </w:r>
          </w:p>
        </w:tc>
        <w:tc>
          <w:tcPr>
            <w:tcW w:w="2529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青岛工程职业学院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大数据技术与应用专业实习指导教师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胡昌玮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98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8</w:t>
            </w:r>
          </w:p>
        </w:tc>
        <w:tc>
          <w:tcPr>
            <w:tcW w:w="2529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青岛工程职业学院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tabs>
                <w:tab w:val="left" w:pos="7590"/>
              </w:tabs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数控技术专业教师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333333"/>
                <w:kern w:val="0"/>
                <w:sz w:val="28"/>
                <w:szCs w:val="24"/>
              </w:rPr>
              <w:t>郇艳</w:t>
            </w:r>
          </w:p>
        </w:tc>
      </w:tr>
    </w:tbl>
    <w:p>
      <w:pPr>
        <w:widowControl/>
        <w:shd w:val="clear" w:color="auto" w:fill="FFFFFF"/>
        <w:tabs>
          <w:tab w:val="left" w:pos="7590"/>
        </w:tabs>
        <w:spacing w:line="560" w:lineRule="exact"/>
        <w:ind w:firstLine="630"/>
        <w:contextualSpacing/>
        <w:jc w:val="left"/>
        <w:rPr>
          <w:rFonts w:ascii="仿宋" w:hAnsi="仿宋" w:eastAsia="仿宋" w:cs="Times New Roman"/>
          <w:b/>
          <w:color w:val="333333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宋体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851" w:right="1304" w:bottom="737" w:left="130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楷体_GB2312" w:eastAsia="楷体_GB2312"/>
      </w:rPr>
    </w:pPr>
  </w:p>
  <w:p>
    <w:pPr>
      <w:pStyle w:val="3"/>
      <w:ind w:firstLine="181" w:firstLineChars="100"/>
      <w:rPr>
        <w:rFonts w:ascii="楷体_GB2312" w:eastAsia="楷体_GB2312"/>
      </w:rPr>
    </w:pPr>
    <w:r>
      <w:rPr>
        <w:rFonts w:hint="eastAsia" w:ascii="楷体_GB2312" w:eastAsia="楷体_GB2312"/>
        <w:b/>
        <w:color w:val="FF0000"/>
      </w:rPr>
      <w:t>联系地址：青岛市城阳区上马街道东张社区           联系电话：0532-</w:t>
    </w:r>
    <w:r>
      <w:rPr>
        <w:rFonts w:ascii="楷体_GB2312" w:eastAsia="楷体_GB2312"/>
        <w:b/>
        <w:color w:val="FF0000"/>
      </w:rPr>
      <w:t>58952709</w:t>
    </w:r>
    <w:r>
      <w:rPr>
        <w:rFonts w:hint="eastAsia" w:ascii="楷体_GB2312" w:eastAsia="楷体_GB2312"/>
        <w:b/>
        <w:color w:val="FF0000"/>
      </w:rPr>
      <w:t xml:space="preserve">        传真：0532-</w:t>
    </w:r>
    <w:r>
      <w:rPr>
        <w:rFonts w:ascii="楷体_GB2312" w:eastAsia="楷体_GB2312"/>
        <w:b/>
        <w:color w:val="FF0000"/>
      </w:rPr>
      <w:t>58952768</w:t>
    </w:r>
    <w:r>
      <w:ptab w:relativeTo="margin" w:alignment="center" w:leader="none"/>
    </w:r>
    <w:r>
      <w:ptab w:relativeTo="margin" w:alignment="righ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48"/>
    <w:rsid w:val="00054510"/>
    <w:rsid w:val="000813FB"/>
    <w:rsid w:val="001245CB"/>
    <w:rsid w:val="00136DC0"/>
    <w:rsid w:val="001F2EB8"/>
    <w:rsid w:val="0026282B"/>
    <w:rsid w:val="002D307C"/>
    <w:rsid w:val="002D741B"/>
    <w:rsid w:val="00300463"/>
    <w:rsid w:val="003137A5"/>
    <w:rsid w:val="00330312"/>
    <w:rsid w:val="0035144E"/>
    <w:rsid w:val="003F4B1A"/>
    <w:rsid w:val="00430C48"/>
    <w:rsid w:val="004324D6"/>
    <w:rsid w:val="004F3561"/>
    <w:rsid w:val="00532C47"/>
    <w:rsid w:val="00532C6D"/>
    <w:rsid w:val="00547BEC"/>
    <w:rsid w:val="00593050"/>
    <w:rsid w:val="005A00EB"/>
    <w:rsid w:val="005A6F8F"/>
    <w:rsid w:val="005B622F"/>
    <w:rsid w:val="00623798"/>
    <w:rsid w:val="00645D61"/>
    <w:rsid w:val="006900A1"/>
    <w:rsid w:val="00706B23"/>
    <w:rsid w:val="007145DA"/>
    <w:rsid w:val="00730183"/>
    <w:rsid w:val="007B457B"/>
    <w:rsid w:val="007C1233"/>
    <w:rsid w:val="0080360E"/>
    <w:rsid w:val="00833D48"/>
    <w:rsid w:val="0088573B"/>
    <w:rsid w:val="008934B0"/>
    <w:rsid w:val="008A340F"/>
    <w:rsid w:val="008A418F"/>
    <w:rsid w:val="008A7885"/>
    <w:rsid w:val="008D3C8B"/>
    <w:rsid w:val="008E7E20"/>
    <w:rsid w:val="009107A2"/>
    <w:rsid w:val="00920420"/>
    <w:rsid w:val="009224D0"/>
    <w:rsid w:val="00922D83"/>
    <w:rsid w:val="00927F91"/>
    <w:rsid w:val="00947DA5"/>
    <w:rsid w:val="009C1D07"/>
    <w:rsid w:val="00A02BD8"/>
    <w:rsid w:val="00A1162A"/>
    <w:rsid w:val="00AC0785"/>
    <w:rsid w:val="00B91E92"/>
    <w:rsid w:val="00BC6CCA"/>
    <w:rsid w:val="00C13A6B"/>
    <w:rsid w:val="00C14B9A"/>
    <w:rsid w:val="00CD78DE"/>
    <w:rsid w:val="00D363FA"/>
    <w:rsid w:val="00DB1B55"/>
    <w:rsid w:val="00DD442A"/>
    <w:rsid w:val="00DF6373"/>
    <w:rsid w:val="00E47D69"/>
    <w:rsid w:val="00E729D4"/>
    <w:rsid w:val="00F2552C"/>
    <w:rsid w:val="00FD1206"/>
    <w:rsid w:val="01872F50"/>
    <w:rsid w:val="02A731A3"/>
    <w:rsid w:val="03A749CA"/>
    <w:rsid w:val="044872BC"/>
    <w:rsid w:val="04664CB6"/>
    <w:rsid w:val="06C10A79"/>
    <w:rsid w:val="0761071E"/>
    <w:rsid w:val="0764570B"/>
    <w:rsid w:val="07CE2508"/>
    <w:rsid w:val="0AF700E4"/>
    <w:rsid w:val="0B274F06"/>
    <w:rsid w:val="0C2871CB"/>
    <w:rsid w:val="0C31115A"/>
    <w:rsid w:val="0C352AF3"/>
    <w:rsid w:val="0DE537C9"/>
    <w:rsid w:val="0E4B2E46"/>
    <w:rsid w:val="11FC1060"/>
    <w:rsid w:val="12B53DE3"/>
    <w:rsid w:val="145D6570"/>
    <w:rsid w:val="14C620B8"/>
    <w:rsid w:val="14E326C2"/>
    <w:rsid w:val="17325BB3"/>
    <w:rsid w:val="17C34AD2"/>
    <w:rsid w:val="198443CA"/>
    <w:rsid w:val="1C530C8B"/>
    <w:rsid w:val="1D290580"/>
    <w:rsid w:val="21EE062C"/>
    <w:rsid w:val="2253343D"/>
    <w:rsid w:val="23850A10"/>
    <w:rsid w:val="24603B57"/>
    <w:rsid w:val="266B65EE"/>
    <w:rsid w:val="29776B39"/>
    <w:rsid w:val="2C701003"/>
    <w:rsid w:val="2D7061E3"/>
    <w:rsid w:val="2DBB27E5"/>
    <w:rsid w:val="2E862095"/>
    <w:rsid w:val="2F4B4888"/>
    <w:rsid w:val="30844ABD"/>
    <w:rsid w:val="31972D8B"/>
    <w:rsid w:val="33DB2573"/>
    <w:rsid w:val="33F353F5"/>
    <w:rsid w:val="341566FC"/>
    <w:rsid w:val="36C35172"/>
    <w:rsid w:val="37554D35"/>
    <w:rsid w:val="38D728DC"/>
    <w:rsid w:val="3B9A63A4"/>
    <w:rsid w:val="3C2640AF"/>
    <w:rsid w:val="3EE27264"/>
    <w:rsid w:val="3FD623B2"/>
    <w:rsid w:val="41601277"/>
    <w:rsid w:val="4194598C"/>
    <w:rsid w:val="43840EFB"/>
    <w:rsid w:val="44752442"/>
    <w:rsid w:val="450D64A9"/>
    <w:rsid w:val="457453FA"/>
    <w:rsid w:val="465F5BC0"/>
    <w:rsid w:val="46B5226D"/>
    <w:rsid w:val="47DE687D"/>
    <w:rsid w:val="48E07BA8"/>
    <w:rsid w:val="4A4B5286"/>
    <w:rsid w:val="4B3E7D3E"/>
    <w:rsid w:val="4B7A689D"/>
    <w:rsid w:val="4D247A7C"/>
    <w:rsid w:val="4D5B1988"/>
    <w:rsid w:val="521F0FB2"/>
    <w:rsid w:val="523109C6"/>
    <w:rsid w:val="52AA7EC1"/>
    <w:rsid w:val="55AE5B95"/>
    <w:rsid w:val="56487295"/>
    <w:rsid w:val="56C26806"/>
    <w:rsid w:val="58E16552"/>
    <w:rsid w:val="58E64C47"/>
    <w:rsid w:val="5A7E68F9"/>
    <w:rsid w:val="5AD51EFD"/>
    <w:rsid w:val="5C3232ED"/>
    <w:rsid w:val="5C3643D3"/>
    <w:rsid w:val="5DF11B3C"/>
    <w:rsid w:val="5F403690"/>
    <w:rsid w:val="5F706C94"/>
    <w:rsid w:val="61CD2BB0"/>
    <w:rsid w:val="6368043A"/>
    <w:rsid w:val="6417679B"/>
    <w:rsid w:val="6531535C"/>
    <w:rsid w:val="67AA4100"/>
    <w:rsid w:val="68394650"/>
    <w:rsid w:val="68886265"/>
    <w:rsid w:val="6BA26265"/>
    <w:rsid w:val="6BD84AEB"/>
    <w:rsid w:val="6CD31C96"/>
    <w:rsid w:val="73B97849"/>
    <w:rsid w:val="741A5941"/>
    <w:rsid w:val="7565278A"/>
    <w:rsid w:val="76EB145A"/>
    <w:rsid w:val="78F779FC"/>
    <w:rsid w:val="7A8B6DD1"/>
    <w:rsid w:val="7BEB2771"/>
    <w:rsid w:val="7CDF7AE6"/>
    <w:rsid w:val="7E7848EA"/>
    <w:rsid w:val="7EC2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104</Words>
  <Characters>599</Characters>
  <Lines>4</Lines>
  <Paragraphs>1</Paragraphs>
  <TotalTime>48</TotalTime>
  <ScaleCrop>false</ScaleCrop>
  <LinksUpToDate>false</LinksUpToDate>
  <CharactersWithSpaces>702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2019-03-28T06:26:00Z</dcterms:created>
  <dc:creator>dell</dc:creator>
  <cp:lastModifiedBy>晖</cp:lastModifiedBy>
  <cp:lastPrinted>2020-08-07T08:01:00Z</cp:lastPrinted>
  <dcterms:modified xsi:type="dcterms:W3CDTF">2020-08-10T03:52:28Z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