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15" w:type="dxa"/>
        <w:tblLayout w:type="fixed"/>
        <w:tblCellMar>
          <w:left w:w="0" w:type="dxa"/>
          <w:right w:w="0" w:type="dxa"/>
        </w:tblCellMar>
        <w:tblLook w:val="0000" w:firstRow="0" w:lastRow="0" w:firstColumn="0" w:lastColumn="0" w:noHBand="0" w:noVBand="0"/>
      </w:tblPr>
      <w:tblGrid>
        <w:gridCol w:w="653"/>
        <w:gridCol w:w="467"/>
        <w:gridCol w:w="1147"/>
        <w:gridCol w:w="440"/>
        <w:gridCol w:w="1893"/>
        <w:gridCol w:w="547"/>
        <w:gridCol w:w="2026"/>
        <w:gridCol w:w="2574"/>
      </w:tblGrid>
      <w:tr w:rsidR="00025BA3" w:rsidTr="008A6C07">
        <w:trPr>
          <w:trHeight w:val="1476"/>
        </w:trPr>
        <w:tc>
          <w:tcPr>
            <w:tcW w:w="9747" w:type="dxa"/>
            <w:gridSpan w:val="8"/>
            <w:tcBorders>
              <w:top w:val="nil"/>
              <w:left w:val="nil"/>
              <w:bottom w:val="nil"/>
              <w:right w:val="nil"/>
            </w:tcBorders>
            <w:tcMar>
              <w:top w:w="12" w:type="dxa"/>
              <w:left w:w="12" w:type="dxa"/>
              <w:right w:w="12" w:type="dxa"/>
            </w:tcMar>
            <w:vAlign w:val="center"/>
          </w:tcPr>
          <w:p w:rsidR="00025BA3" w:rsidRDefault="00025BA3" w:rsidP="008A6C07">
            <w:pPr>
              <w:widowControl/>
              <w:spacing w:line="520" w:lineRule="exact"/>
              <w:jc w:val="left"/>
              <w:textAlignment w:val="center"/>
              <w:rPr>
                <w:rFonts w:ascii="宋体" w:hAnsi="宋体" w:cs="宋体" w:hint="eastAsia"/>
                <w:b/>
                <w:color w:val="000000"/>
                <w:kern w:val="0"/>
                <w:sz w:val="32"/>
                <w:szCs w:val="32"/>
                <w:lang w:bidi="ar"/>
              </w:rPr>
            </w:pPr>
            <w:bookmarkStart w:id="0" w:name="_GoBack"/>
            <w:r>
              <w:rPr>
                <w:rFonts w:ascii="宋体" w:hAnsi="宋体" w:cs="宋体" w:hint="eastAsia"/>
                <w:b/>
                <w:color w:val="000000"/>
                <w:kern w:val="0"/>
                <w:sz w:val="32"/>
                <w:szCs w:val="32"/>
                <w:lang w:bidi="ar"/>
              </w:rPr>
              <w:t xml:space="preserve">附件1：  </w:t>
            </w:r>
          </w:p>
          <w:p w:rsidR="00025BA3" w:rsidRDefault="00025BA3" w:rsidP="008A6C07">
            <w:pPr>
              <w:widowControl/>
              <w:spacing w:line="520" w:lineRule="exact"/>
              <w:ind w:firstLineChars="300" w:firstLine="964"/>
              <w:jc w:val="left"/>
              <w:textAlignment w:val="center"/>
              <w:rPr>
                <w:rFonts w:ascii="宋体" w:hAnsi="宋体" w:cs="宋体" w:hint="eastAsia"/>
                <w:b/>
                <w:color w:val="000000"/>
                <w:kern w:val="0"/>
                <w:sz w:val="32"/>
                <w:szCs w:val="32"/>
                <w:lang w:bidi="ar"/>
              </w:rPr>
            </w:pPr>
            <w:r>
              <w:rPr>
                <w:rFonts w:ascii="宋体" w:hAnsi="宋体" w:cs="宋体" w:hint="eastAsia"/>
                <w:b/>
                <w:color w:val="000000"/>
                <w:kern w:val="0"/>
                <w:sz w:val="32"/>
                <w:szCs w:val="32"/>
                <w:lang w:bidi="ar"/>
              </w:rPr>
              <w:t>2020年菏泽市牡丹区中医医院公开招聘工作人员计划一览表</w:t>
            </w:r>
            <w:bookmarkEnd w:id="0"/>
          </w:p>
        </w:tc>
      </w:tr>
      <w:tr w:rsidR="00025BA3" w:rsidTr="008A6C07">
        <w:trPr>
          <w:trHeight w:val="658"/>
        </w:trPr>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岗位类别</w:t>
            </w:r>
          </w:p>
        </w:tc>
        <w:tc>
          <w:tcPr>
            <w:tcW w:w="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院别</w:t>
            </w: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岗位</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岗位编码</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专业要求</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招聘人数</w:t>
            </w:r>
          </w:p>
        </w:tc>
        <w:tc>
          <w:tcPr>
            <w:tcW w:w="20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学历及职称条件</w:t>
            </w:r>
          </w:p>
        </w:tc>
        <w:tc>
          <w:tcPr>
            <w:tcW w:w="25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其他要求</w:t>
            </w:r>
          </w:p>
        </w:tc>
      </w:tr>
      <w:tr w:rsidR="00025BA3" w:rsidTr="008A6C07">
        <w:trPr>
          <w:trHeight w:val="748"/>
        </w:trPr>
        <w:tc>
          <w:tcPr>
            <w:tcW w:w="653"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高层次人才专业岗位</w:t>
            </w:r>
          </w:p>
        </w:tc>
        <w:tc>
          <w:tcPr>
            <w:tcW w:w="467"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总院</w:t>
            </w:r>
          </w:p>
        </w:tc>
        <w:tc>
          <w:tcPr>
            <w:tcW w:w="1147"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sz w:val="22"/>
                <w:szCs w:val="22"/>
              </w:rPr>
              <w:t>内科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001</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02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全日制大专及以上学历；副高级及以上职称。</w:t>
            </w:r>
          </w:p>
        </w:tc>
        <w:tc>
          <w:tcPr>
            <w:tcW w:w="25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从事内科相关专业（神经内科、肿瘤内科或内分泌专业）</w:t>
            </w:r>
          </w:p>
        </w:tc>
      </w:tr>
      <w:tr w:rsidR="00025BA3" w:rsidTr="008A6C07">
        <w:trPr>
          <w:trHeight w:val="470"/>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002</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护理学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25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从事心内科导管介入工作</w:t>
            </w:r>
          </w:p>
        </w:tc>
      </w:tr>
      <w:tr w:rsidR="00025BA3" w:rsidTr="008A6C07">
        <w:trPr>
          <w:trHeight w:val="658"/>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r>
              <w:rPr>
                <w:rFonts w:ascii="宋体" w:hAnsi="宋体" w:cs="宋体" w:hint="eastAsia"/>
                <w:color w:val="000000"/>
                <w:sz w:val="22"/>
                <w:szCs w:val="22"/>
              </w:rPr>
              <w:t>肛肠科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003</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中医或中西医结合</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25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从事中医外科（肛肠病）专业</w:t>
            </w:r>
          </w:p>
        </w:tc>
      </w:tr>
      <w:tr w:rsidR="00025BA3" w:rsidTr="008A6C07">
        <w:trPr>
          <w:trHeight w:val="976"/>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内科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004</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内科相关专业（神经内科、内分泌、呼吸内科、心内科）</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026"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全日制研究生及以上学历，硕士及以上学位。</w:t>
            </w:r>
          </w:p>
        </w:tc>
        <w:tc>
          <w:tcPr>
            <w:tcW w:w="2574"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1、具有执业医师资格；2、同时取得规培证。</w:t>
            </w:r>
          </w:p>
        </w:tc>
      </w:tr>
      <w:tr w:rsidR="00025BA3" w:rsidTr="008A6C07">
        <w:trPr>
          <w:trHeight w:val="658"/>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005</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中医内科学或中西医结合临床</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405"/>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内三科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006</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血液内科</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365"/>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康复科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007</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康复医学与理疗学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340"/>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治未病科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008</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针灸推拿学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340"/>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儿科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009</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中医儿科学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638"/>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骨伤科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010</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中医骨伤科学或中医外科学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639"/>
        </w:trPr>
        <w:tc>
          <w:tcPr>
            <w:tcW w:w="653"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眼耳鼻喉科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011</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中西医结合眼科或中医眼科学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504"/>
        </w:trPr>
        <w:tc>
          <w:tcPr>
            <w:tcW w:w="65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急需紧缺专业岗位</w:t>
            </w:r>
          </w:p>
        </w:tc>
        <w:tc>
          <w:tcPr>
            <w:tcW w:w="46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总院</w:t>
            </w:r>
          </w:p>
        </w:tc>
        <w:tc>
          <w:tcPr>
            <w:tcW w:w="11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口腔科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012</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口腔学</w:t>
            </w:r>
          </w:p>
        </w:tc>
        <w:tc>
          <w:tcPr>
            <w:tcW w:w="5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202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本科及以上学历，且取得中级及以上职称。</w:t>
            </w:r>
          </w:p>
        </w:tc>
        <w:tc>
          <w:tcPr>
            <w:tcW w:w="257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具有执业医师资格，执业范围与所从事专业相符。</w:t>
            </w:r>
          </w:p>
        </w:tc>
      </w:tr>
      <w:tr w:rsidR="00025BA3" w:rsidTr="008A6C07">
        <w:trPr>
          <w:trHeight w:val="424"/>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妇产科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013</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w:t>
            </w:r>
          </w:p>
        </w:tc>
        <w:tc>
          <w:tcPr>
            <w:tcW w:w="5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370"/>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外科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014</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w:t>
            </w:r>
          </w:p>
        </w:tc>
        <w:tc>
          <w:tcPr>
            <w:tcW w:w="5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413"/>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内科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015</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w:t>
            </w:r>
          </w:p>
        </w:tc>
        <w:tc>
          <w:tcPr>
            <w:tcW w:w="5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476"/>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内科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016</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中医学或中西医结合</w:t>
            </w:r>
          </w:p>
        </w:tc>
        <w:tc>
          <w:tcPr>
            <w:tcW w:w="5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320"/>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手术室</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017</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麻醉学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380"/>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康复科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018</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康复治疗学</w:t>
            </w:r>
          </w:p>
        </w:tc>
        <w:tc>
          <w:tcPr>
            <w:tcW w:w="54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本科及以上学历，且取得中级及以上职称。</w:t>
            </w:r>
          </w:p>
        </w:tc>
        <w:tc>
          <w:tcPr>
            <w:tcW w:w="2574"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90"/>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药剂科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019</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药学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r>
      <w:tr w:rsidR="00025BA3" w:rsidTr="008A6C07">
        <w:trPr>
          <w:trHeight w:val="422"/>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财务科</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020</w:t>
            </w:r>
          </w:p>
        </w:tc>
        <w:tc>
          <w:tcPr>
            <w:tcW w:w="189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会计学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取得会计师及以上资格</w:t>
            </w:r>
          </w:p>
        </w:tc>
      </w:tr>
      <w:tr w:rsidR="00025BA3" w:rsidTr="008A6C07">
        <w:trPr>
          <w:trHeight w:val="431"/>
        </w:trPr>
        <w:tc>
          <w:tcPr>
            <w:tcW w:w="6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jc w:val="center"/>
              <w:rPr>
                <w:rFonts w:ascii="宋体" w:hAnsi="宋体" w:cs="宋体" w:hint="eastAsia"/>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护理部</w:t>
            </w:r>
          </w:p>
        </w:tc>
        <w:tc>
          <w:tcPr>
            <w:tcW w:w="4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021</w:t>
            </w:r>
          </w:p>
        </w:tc>
        <w:tc>
          <w:tcPr>
            <w:tcW w:w="18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护理学</w:t>
            </w:r>
          </w:p>
        </w:tc>
        <w:tc>
          <w:tcPr>
            <w:tcW w:w="5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17</w:t>
            </w:r>
          </w:p>
        </w:tc>
        <w:tc>
          <w:tcPr>
            <w:tcW w:w="202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rPr>
                <w:rFonts w:ascii="宋体" w:hAnsi="宋体" w:cs="宋体" w:hint="eastAsia"/>
                <w:color w:val="000000"/>
                <w:sz w:val="22"/>
                <w:szCs w:val="22"/>
              </w:rPr>
            </w:pPr>
          </w:p>
        </w:tc>
        <w:tc>
          <w:tcPr>
            <w:tcW w:w="25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34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具备护士执业资格</w:t>
            </w:r>
          </w:p>
        </w:tc>
      </w:tr>
    </w:tbl>
    <w:tbl>
      <w:tblPr>
        <w:tblpPr w:leftFromText="180" w:rightFromText="180" w:vertAnchor="text" w:horzAnchor="page" w:tblpX="1098" w:tblpY="266"/>
        <w:tblOverlap w:val="never"/>
        <w:tblW w:w="10195" w:type="dxa"/>
        <w:tblLayout w:type="fixed"/>
        <w:tblCellMar>
          <w:left w:w="0" w:type="dxa"/>
          <w:right w:w="0" w:type="dxa"/>
        </w:tblCellMar>
        <w:tblLook w:val="0000" w:firstRow="0" w:lastRow="0" w:firstColumn="0" w:lastColumn="0" w:noHBand="0" w:noVBand="0"/>
      </w:tblPr>
      <w:tblGrid>
        <w:gridCol w:w="621"/>
        <w:gridCol w:w="467"/>
        <w:gridCol w:w="1160"/>
        <w:gridCol w:w="427"/>
        <w:gridCol w:w="1826"/>
        <w:gridCol w:w="387"/>
        <w:gridCol w:w="2227"/>
        <w:gridCol w:w="3080"/>
      </w:tblGrid>
      <w:tr w:rsidR="00025BA3" w:rsidTr="008A6C07">
        <w:trPr>
          <w:trHeight w:val="1691"/>
        </w:trPr>
        <w:tc>
          <w:tcPr>
            <w:tcW w:w="621"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急需紧缺专业岗位</w:t>
            </w:r>
          </w:p>
        </w:tc>
        <w:tc>
          <w:tcPr>
            <w:tcW w:w="46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总院</w:t>
            </w: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放射、CT、核磁共振室</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color w:val="000000"/>
                <w:szCs w:val="21"/>
              </w:rPr>
            </w:pPr>
            <w:r>
              <w:rPr>
                <w:rFonts w:ascii="宋体" w:hAnsi="宋体" w:cs="宋体" w:hint="eastAsia"/>
                <w:color w:val="000000"/>
                <w:szCs w:val="21"/>
              </w:rPr>
              <w:t>022</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医学影像学或临床医学</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2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本科及以上学历，且取得中级及以上职称。</w:t>
            </w: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影像诊断及放射治疗医师要求注册执业范围是影像诊断及放射治疗，从事放射、CT、核磁共振诊断工作；具有“MRI医师”大型仪器设备上岗证者可降低学历要求。</w:t>
            </w:r>
          </w:p>
        </w:tc>
      </w:tr>
      <w:tr w:rsidR="00025BA3" w:rsidTr="008A6C07">
        <w:trPr>
          <w:trHeight w:val="559"/>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体检科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023</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医学影像学或临床医学</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全日制专科及以上学历，具有执业医师资格，且取得中级及以上职称。</w:t>
            </w: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注册执业范围影像诊断及放射治疗，从事放射诊断工作</w:t>
            </w:r>
          </w:p>
        </w:tc>
      </w:tr>
      <w:tr w:rsidR="00025BA3" w:rsidTr="008A6C07">
        <w:trPr>
          <w:trHeight w:val="758"/>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内科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024</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临床医学</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注册执业范围内科或急救医学，从事脑血管介入治疗工作或急诊科工作；具有3年以上工作经验。</w:t>
            </w:r>
          </w:p>
        </w:tc>
      </w:tr>
      <w:tr w:rsidR="00025BA3" w:rsidTr="008A6C07">
        <w:trPr>
          <w:trHeight w:val="532"/>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急诊内科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025</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临床医学</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注册执业范围内科或急救医学</w:t>
            </w:r>
          </w:p>
        </w:tc>
      </w:tr>
      <w:tr w:rsidR="00025BA3" w:rsidTr="008A6C07">
        <w:trPr>
          <w:trHeight w:val="436"/>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青年路分院</w:t>
            </w: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口腔科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026</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口腔医学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全日制专科及以上学历且具有执业医师资格；专科学历者要求中级及以上职称，且有5年以上本专业工作经历，本科要求取得规培证。</w:t>
            </w:r>
          </w:p>
        </w:tc>
        <w:tc>
          <w:tcPr>
            <w:tcW w:w="3080"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r>
      <w:tr w:rsidR="00025BA3" w:rsidTr="008A6C07">
        <w:trPr>
          <w:trHeight w:val="505"/>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中医科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027</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针灸推拿学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r>
      <w:tr w:rsidR="00025BA3" w:rsidTr="008A6C07">
        <w:trPr>
          <w:trHeight w:val="702"/>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皮肤科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028</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临床医学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具有执业医师资格，注册执业范围皮肤与性病学</w:t>
            </w:r>
          </w:p>
        </w:tc>
      </w:tr>
      <w:tr w:rsidR="00025BA3" w:rsidTr="008A6C07">
        <w:trPr>
          <w:trHeight w:val="530"/>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牡丹   分院</w:t>
            </w: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内科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029</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临床医学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22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全日制专科及以上学历且具有执业医师资格；专科学历者要求中级及以上职称，本科学历者要求取得规培证。</w:t>
            </w: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注册执业范围内科，从事呼吸内科或内分泌专业</w:t>
            </w:r>
          </w:p>
        </w:tc>
      </w:tr>
      <w:tr w:rsidR="00025BA3" w:rsidTr="008A6C07">
        <w:trPr>
          <w:trHeight w:val="319"/>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儿科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030</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临床医学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注册执业范围儿科</w:t>
            </w:r>
          </w:p>
        </w:tc>
      </w:tr>
      <w:tr w:rsidR="00025BA3" w:rsidTr="008A6C07">
        <w:trPr>
          <w:trHeight w:val="305"/>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外科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031</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临床医学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注册执业范围外科</w:t>
            </w:r>
          </w:p>
        </w:tc>
      </w:tr>
      <w:tr w:rsidR="00025BA3" w:rsidTr="008A6C07">
        <w:trPr>
          <w:trHeight w:val="839"/>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放射科、CT室</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032</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医学影像学或临床医学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注册执业范围影像诊断及放射治疗，从事放射、CT诊断工作。</w:t>
            </w:r>
          </w:p>
        </w:tc>
      </w:tr>
      <w:tr w:rsidR="00025BA3" w:rsidTr="008A6C07">
        <w:trPr>
          <w:trHeight w:val="413"/>
        </w:trPr>
        <w:tc>
          <w:tcPr>
            <w:tcW w:w="621"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中医科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033</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Cs w:val="21"/>
              </w:rPr>
            </w:pPr>
          </w:p>
        </w:tc>
      </w:tr>
      <w:tr w:rsidR="00025BA3" w:rsidTr="008A6C07">
        <w:trPr>
          <w:trHeight w:val="1322"/>
        </w:trPr>
        <w:tc>
          <w:tcPr>
            <w:tcW w:w="62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一般   岗位   （1:3）</w:t>
            </w:r>
          </w:p>
        </w:tc>
        <w:tc>
          <w:tcPr>
            <w:tcW w:w="46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总院</w:t>
            </w: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放射、CT、核磁共振室</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034</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医学影像学</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22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全日制本科及以上学历，学士及以上学位。</w:t>
            </w: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具有执业医师资格，注册执业范围影像诊断及放射治疗，从事放射、CT、核磁共振诊断工作；具有大型仪器上岗证者优先。</w:t>
            </w:r>
          </w:p>
        </w:tc>
      </w:tr>
      <w:tr w:rsidR="00025BA3" w:rsidTr="008A6C07">
        <w:trPr>
          <w:trHeight w:val="482"/>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康复科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035</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针灸推拿学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具有执业医师资格；取得规培证者优先。</w:t>
            </w:r>
          </w:p>
        </w:tc>
      </w:tr>
      <w:tr w:rsidR="00025BA3" w:rsidTr="008A6C07">
        <w:trPr>
          <w:trHeight w:val="361"/>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036</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生物医学工程</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具有矫正器师三级及以上等级</w:t>
            </w:r>
          </w:p>
        </w:tc>
      </w:tr>
      <w:tr w:rsidR="00025BA3" w:rsidTr="008A6C07">
        <w:trPr>
          <w:trHeight w:val="337"/>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037</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康复治疗学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kern w:val="0"/>
                <w:sz w:val="22"/>
                <w:szCs w:val="22"/>
                <w:lang w:bidi="ar"/>
              </w:rPr>
            </w:pPr>
          </w:p>
        </w:tc>
      </w:tr>
      <w:tr w:rsidR="00025BA3" w:rsidTr="008A6C07">
        <w:trPr>
          <w:trHeight w:val="391"/>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038</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听力与言语康复学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具有康复技师及以上职称</w:t>
            </w:r>
          </w:p>
        </w:tc>
      </w:tr>
      <w:tr w:rsidR="00025BA3" w:rsidTr="008A6C07">
        <w:trPr>
          <w:trHeight w:val="729"/>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血透科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039</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临床医学</w:t>
            </w:r>
          </w:p>
        </w:tc>
        <w:tc>
          <w:tcPr>
            <w:tcW w:w="38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具有执业医师资格，注册执业范围内科；从事肾内科和血液透析工作者优先。</w:t>
            </w:r>
          </w:p>
        </w:tc>
      </w:tr>
      <w:tr w:rsidR="00025BA3" w:rsidTr="008A6C07">
        <w:trPr>
          <w:trHeight w:val="620"/>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护理部</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040</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护理学</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sz w:val="22"/>
                <w:szCs w:val="22"/>
              </w:rPr>
              <w:t>具有护士执业资格证或者符合“先上岗，再考证”条件的高校毕业生。</w:t>
            </w:r>
          </w:p>
        </w:tc>
      </w:tr>
      <w:tr w:rsidR="00025BA3" w:rsidTr="008A6C07">
        <w:trPr>
          <w:trHeight w:val="402"/>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信息科</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041</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信息与计算科学</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r>
      <w:tr w:rsidR="00025BA3" w:rsidTr="008A6C07">
        <w:trPr>
          <w:trHeight w:val="362"/>
        </w:trPr>
        <w:tc>
          <w:tcPr>
            <w:tcW w:w="62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46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行政办公室</w:t>
            </w:r>
          </w:p>
        </w:tc>
        <w:tc>
          <w:tcPr>
            <w:tcW w:w="4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042</w:t>
            </w:r>
          </w:p>
        </w:tc>
        <w:tc>
          <w:tcPr>
            <w:tcW w:w="18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行政管理</w:t>
            </w:r>
          </w:p>
        </w:tc>
        <w:tc>
          <w:tcPr>
            <w:tcW w:w="3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2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rPr>
                <w:rFonts w:ascii="宋体" w:hAnsi="宋体" w:cs="宋体" w:hint="eastAsia"/>
                <w:color w:val="000000"/>
                <w:sz w:val="22"/>
                <w:szCs w:val="22"/>
              </w:rPr>
            </w:pPr>
          </w:p>
        </w:tc>
        <w:tc>
          <w:tcPr>
            <w:tcW w:w="3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25BA3" w:rsidRDefault="00025BA3" w:rsidP="008A6C07">
            <w:pPr>
              <w:widowControl/>
              <w:spacing w:line="28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要求应届毕业生</w:t>
            </w:r>
          </w:p>
        </w:tc>
      </w:tr>
      <w:tr w:rsidR="00025BA3" w:rsidTr="008A6C07">
        <w:trPr>
          <w:trHeight w:val="292"/>
        </w:trPr>
        <w:tc>
          <w:tcPr>
            <w:tcW w:w="10195" w:type="dxa"/>
            <w:gridSpan w:val="8"/>
            <w:tcBorders>
              <w:top w:val="nil"/>
              <w:left w:val="nil"/>
              <w:bottom w:val="nil"/>
              <w:right w:val="nil"/>
            </w:tcBorders>
            <w:tcMar>
              <w:top w:w="12" w:type="dxa"/>
              <w:left w:w="12" w:type="dxa"/>
              <w:right w:w="12" w:type="dxa"/>
            </w:tcMar>
            <w:vAlign w:val="center"/>
          </w:tcPr>
          <w:p w:rsidR="00025BA3" w:rsidRDefault="00025BA3" w:rsidP="008A6C07">
            <w:pPr>
              <w:widowControl/>
              <w:spacing w:line="28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备注：所列相关专业及名额可根据岗位计划和报名情况经研究同意后予以调整。</w:t>
            </w:r>
          </w:p>
        </w:tc>
      </w:tr>
    </w:tbl>
    <w:p w:rsidR="00A26127" w:rsidRDefault="007E7583" w:rsidP="00025BA3">
      <w:pPr>
        <w:spacing w:line="560" w:lineRule="exact"/>
        <w:jc w:val="left"/>
      </w:pPr>
    </w:p>
    <w:sectPr w:rsidR="00A26127" w:rsidSect="00025BA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83" w:rsidRDefault="007E7583" w:rsidP="00025BA3">
      <w:r>
        <w:separator/>
      </w:r>
    </w:p>
  </w:endnote>
  <w:endnote w:type="continuationSeparator" w:id="0">
    <w:p w:rsidR="007E7583" w:rsidRDefault="007E7583" w:rsidP="0002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83" w:rsidRDefault="007E7583" w:rsidP="00025BA3">
      <w:r>
        <w:separator/>
      </w:r>
    </w:p>
  </w:footnote>
  <w:footnote w:type="continuationSeparator" w:id="0">
    <w:p w:rsidR="007E7583" w:rsidRDefault="007E7583" w:rsidP="00025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D5"/>
    <w:rsid w:val="00025BA3"/>
    <w:rsid w:val="007E7583"/>
    <w:rsid w:val="008B2C1A"/>
    <w:rsid w:val="00DD1A2D"/>
    <w:rsid w:val="00FD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90E53-757C-45E0-8506-0E7F6E1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B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B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25BA3"/>
    <w:rPr>
      <w:sz w:val="18"/>
      <w:szCs w:val="18"/>
    </w:rPr>
  </w:style>
  <w:style w:type="paragraph" w:styleId="a5">
    <w:name w:val="footer"/>
    <w:basedOn w:val="a"/>
    <w:link w:val="a6"/>
    <w:uiPriority w:val="99"/>
    <w:unhideWhenUsed/>
    <w:rsid w:val="00025B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25B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1596</Characters>
  <Application>Microsoft Office Word</Application>
  <DocSecurity>0</DocSecurity>
  <Lines>13</Lines>
  <Paragraphs>3</Paragraphs>
  <ScaleCrop>false</ScaleCrop>
  <Company>微软中国</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2020-08-07T09:40:00Z</dcterms:created>
  <dcterms:modified xsi:type="dcterms:W3CDTF">2020-08-07T09:42:00Z</dcterms:modified>
</cp:coreProperties>
</file>