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个人健康状况诚信承诺书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为了能够给本次</w:t>
      </w:r>
      <w:r>
        <w:rPr>
          <w:rFonts w:hint="eastAsia" w:ascii="Arial" w:hAnsi="Arial" w:cs="宋体"/>
          <w:color w:val="333333"/>
          <w:kern w:val="0"/>
          <w:sz w:val="30"/>
          <w:szCs w:val="30"/>
          <w:lang w:val="en-US" w:eastAsia="zh-CN" w:bidi="ar-SA"/>
        </w:rPr>
        <w:t>面试</w:t>
      </w: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工作营造可防可控的环境，我郑重承诺：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所提交的信息、资料真实、准确，没有瞒报、谎报现象，本人了解《中华人民共和国传染病防治法》处罚规定，明白瞒报、谎报所负的法律责任。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本人严格遵守新冠肺炎疫情防控有关规定，积极配合招聘领导组开展疫情防控，做好个人防护。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尽可能减少出行，减少与人接触并做好防护，尽可能减少不必要的聚集性活动；尽可能不乘坐公共交通工具。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cs="宋体"/>
          <w:color w:val="333333"/>
          <w:kern w:val="0"/>
          <w:sz w:val="30"/>
          <w:szCs w:val="30"/>
          <w:lang w:val="en-US" w:eastAsia="zh-CN" w:bidi="ar-SA"/>
        </w:rPr>
        <w:t>面试前14天，本人无发热、干咳等新冠肺炎症状，无新冠肺炎确诊、疑似病</w:t>
      </w:r>
      <w:bookmarkStart w:id="0" w:name="_GoBack"/>
      <w:bookmarkEnd w:id="0"/>
      <w:r>
        <w:rPr>
          <w:rFonts w:hint="eastAsia" w:ascii="Arial" w:hAnsi="Arial" w:cs="宋体"/>
          <w:color w:val="333333"/>
          <w:kern w:val="0"/>
          <w:sz w:val="30"/>
          <w:szCs w:val="30"/>
          <w:lang w:val="en-US" w:eastAsia="zh-CN" w:bidi="ar-SA"/>
        </w:rPr>
        <w:t>例接触史，无中高风险地区人员、境外人员接触史。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 xml:space="preserve">承 诺 人：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 xml:space="preserve">                               2020年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81A3"/>
    <w:multiLevelType w:val="singleLevel"/>
    <w:tmpl w:val="5E6981A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1F9F"/>
    <w:rsid w:val="26945532"/>
    <w:rsid w:val="38160DEA"/>
    <w:rsid w:val="6C921F9F"/>
    <w:rsid w:val="73C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2020-07-09T09:29:00Z</dcterms:created>
  <dc:creator>日色</dc:creator>
  <cp:lastModifiedBy>怡凡&amp;</cp:lastModifiedBy>
  <dcterms:modified xsi:type="dcterms:W3CDTF">2020-08-04T08:05:40Z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