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7" w:tblpY="1968"/>
        <w:tblOverlap w:val="never"/>
        <w:tblW w:w="8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286"/>
        <w:gridCol w:w="1635"/>
        <w:gridCol w:w="1748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begin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020年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eastAsia="zh-CN"/>
              </w:rPr>
              <w:t>潍坊市</w:t>
            </w:r>
            <w:r>
              <w:rPr>
                <w:rFonts w:hint="default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医院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彩色照片（张贴或彩打）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报考岗位序号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考场号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准考证号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现有专业技术资格(执业资格)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职称情况及任职年限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户口所在地（应届毕业生生源地）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附件3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30F5CF3-5CEF-4441-9E4F-B4644C36EB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17423"/>
    <w:rsid w:val="0C500464"/>
    <w:rsid w:val="1B0B45D4"/>
    <w:rsid w:val="29B83856"/>
    <w:rsid w:val="327E6ED1"/>
    <w:rsid w:val="55E845A6"/>
    <w:rsid w:val="5658512C"/>
    <w:rsid w:val="5C1E1412"/>
    <w:rsid w:val="5F67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2</TotalTime>
  <ScaleCrop>false</ScaleCrop>
  <LinksUpToDate>false</LinksUpToDate>
  <CharactersWithSpaces>319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衣晓娟</cp:lastModifiedBy>
  <dcterms:modified xsi:type="dcterms:W3CDTF">2020-08-05T01:01:42Z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