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ind w:firstLine="2650" w:firstLineChars="600"/>
        <w:jc w:val="both"/>
        <w:rPr>
          <w:rFonts w:ascii="宋体"/>
          <w:b/>
          <w:bCs/>
          <w:color w:val="282828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  <w:lang w:eastAsia="zh-CN"/>
        </w:rPr>
        <w:t>卢龙县</w:t>
      </w:r>
      <w:r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</w:rPr>
        <w:t>农业农村局</w:t>
      </w:r>
    </w:p>
    <w:p>
      <w:pPr>
        <w:shd w:val="solid" w:color="FFFFFF" w:fill="auto"/>
        <w:autoSpaceDN w:val="0"/>
        <w:spacing w:line="560" w:lineRule="exact"/>
        <w:jc w:val="both"/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</w:rPr>
        <w:t>关于公开招募</w:t>
      </w:r>
      <w:r>
        <w:rPr>
          <w:rFonts w:ascii="宋体" w:hAnsi="宋体"/>
          <w:b/>
          <w:bCs/>
          <w:color w:val="282828"/>
          <w:sz w:val="44"/>
          <w:szCs w:val="44"/>
          <w:shd w:val="clear" w:color="auto" w:fill="FFFFFF"/>
        </w:rPr>
        <w:t>2020</w:t>
      </w:r>
      <w:r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</w:rPr>
        <w:t>年特聘动物防疫专员的</w:t>
      </w:r>
    </w:p>
    <w:p>
      <w:pPr>
        <w:shd w:val="solid" w:color="FFFFFF" w:fill="auto"/>
        <w:autoSpaceDN w:val="0"/>
        <w:spacing w:line="560" w:lineRule="exact"/>
        <w:ind w:firstLine="3975" w:firstLineChars="900"/>
        <w:jc w:val="both"/>
        <w:rPr>
          <w:rFonts w:ascii="宋体"/>
          <w:b/>
          <w:bCs/>
          <w:color w:val="282828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bCs/>
          <w:color w:val="282828"/>
          <w:sz w:val="44"/>
          <w:szCs w:val="44"/>
          <w:shd w:val="clear" w:color="auto" w:fill="FFFFFF"/>
        </w:rPr>
        <w:t>公告</w:t>
      </w:r>
    </w:p>
    <w:p>
      <w:pPr>
        <w:shd w:val="solid" w:color="FFFFFF" w:fill="auto"/>
        <w:autoSpaceDN w:val="0"/>
        <w:spacing w:line="560" w:lineRule="exact"/>
        <w:jc w:val="center"/>
        <w:rPr>
          <w:rFonts w:ascii="宋体"/>
          <w:b/>
          <w:bCs/>
          <w:color w:val="282828"/>
          <w:sz w:val="44"/>
          <w:szCs w:val="44"/>
          <w:shd w:val="clear" w:color="auto" w:fill="FFFFFF"/>
        </w:rPr>
      </w:pPr>
    </w:p>
    <w:p>
      <w:pPr>
        <w:autoSpaceDN w:val="0"/>
        <w:spacing w:line="560" w:lineRule="exact"/>
        <w:ind w:firstLine="60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根据</w:t>
      </w:r>
      <w:bookmarkStart w:id="0" w:name="_Hlk45702986"/>
      <w:r>
        <w:rPr>
          <w:rFonts w:hint="eastAsia" w:ascii="仿宋" w:hAnsi="仿宋" w:eastAsia="仿宋"/>
          <w:color w:val="333333"/>
          <w:sz w:val="32"/>
          <w:szCs w:val="32"/>
        </w:rPr>
        <w:t>河北省农业农村厅《关于在生猪调出大县实施乡镇动物防疫特聘计划的通知》，</w:t>
      </w:r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经农业农村局党组研究，决定招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color w:val="333333"/>
          <w:sz w:val="32"/>
          <w:szCs w:val="32"/>
        </w:rPr>
        <w:t>特聘动物防疫专员，现将有关事项公告如下：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招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募</w:t>
      </w:r>
      <w:r>
        <w:rPr>
          <w:rFonts w:hint="eastAsia" w:ascii="黑体" w:hAnsi="黑体" w:eastAsia="黑体"/>
          <w:bCs/>
          <w:sz w:val="32"/>
          <w:szCs w:val="32"/>
        </w:rPr>
        <w:t>计划及实施范围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</w:t>
      </w:r>
      <w:r>
        <w:rPr>
          <w:rFonts w:hint="eastAsia" w:ascii="仿宋" w:hAnsi="仿宋" w:eastAsia="仿宋"/>
          <w:sz w:val="32"/>
          <w:szCs w:val="32"/>
          <w:lang w:eastAsia="zh-CN"/>
        </w:rPr>
        <w:t>县共</w:t>
      </w:r>
      <w:r>
        <w:rPr>
          <w:rFonts w:hint="eastAsia" w:ascii="仿宋" w:hAnsi="仿宋" w:eastAsia="仿宋"/>
          <w:sz w:val="32"/>
          <w:szCs w:val="32"/>
        </w:rPr>
        <w:t>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特聘动物防疫专员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名。根据基层动物防疫站实际情况，结合各辖区生猪存栏、人员配置、动物防疫工作需要，</w:t>
      </w:r>
      <w:r>
        <w:rPr>
          <w:rFonts w:hint="eastAsia" w:ascii="仿宋" w:hAnsi="仿宋" w:eastAsia="仿宋"/>
          <w:sz w:val="32"/>
          <w:szCs w:val="32"/>
          <w:lang w:eastAsia="zh-CN"/>
        </w:rPr>
        <w:t>统一</w:t>
      </w:r>
      <w:r>
        <w:rPr>
          <w:rFonts w:hint="eastAsia" w:ascii="仿宋" w:hAnsi="仿宋" w:eastAsia="仿宋"/>
          <w:sz w:val="32"/>
          <w:szCs w:val="32"/>
        </w:rPr>
        <w:t>配置动物防疫专员。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二、招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募</w:t>
      </w:r>
      <w:r>
        <w:rPr>
          <w:rFonts w:hint="eastAsia" w:ascii="黑体" w:hAnsi="黑体" w:eastAsia="黑体"/>
          <w:bCs/>
          <w:sz w:val="32"/>
          <w:szCs w:val="32"/>
        </w:rPr>
        <w:t>对象及条件</w:t>
      </w:r>
    </w:p>
    <w:p>
      <w:pPr>
        <w:spacing w:line="560" w:lineRule="exact"/>
        <w:ind w:firstLine="643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（一）招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募</w:t>
      </w:r>
      <w:r>
        <w:rPr>
          <w:rFonts w:hint="eastAsia" w:ascii="楷体" w:hAnsi="楷体" w:eastAsia="楷体"/>
          <w:b/>
          <w:sz w:val="32"/>
          <w:szCs w:val="32"/>
        </w:rPr>
        <w:t>对象。</w:t>
      </w:r>
      <w:r>
        <w:rPr>
          <w:rFonts w:hint="eastAsia" w:ascii="仿宋" w:hAnsi="仿宋" w:eastAsia="仿宋"/>
          <w:sz w:val="32"/>
          <w:szCs w:val="32"/>
        </w:rPr>
        <w:t>特聘动物防疫专员主要从以下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类群体中招聘：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、畜牧兽医科研教学单位一线兽医服务人员；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、具有大专以上学历并在养殖、屠宰、兽药、饲料、诊疗企业从业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年以上的兽医技术骨干；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、具有大专以上学历并从事动物防疫工作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年（含）以上的执业兽医、乡村兽医；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、普通高校畜牧兽医类专业优秀应届毕业生。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国家机关、事业单位在编在岗人员不纳入特聘动物防疫专员招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范围。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（二）招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募</w:t>
      </w:r>
      <w:r>
        <w:rPr>
          <w:rFonts w:hint="eastAsia" w:ascii="楷体" w:hAnsi="楷体" w:eastAsia="楷体"/>
          <w:b/>
          <w:sz w:val="32"/>
          <w:szCs w:val="32"/>
        </w:rPr>
        <w:t>条件。</w:t>
      </w:r>
      <w:r>
        <w:rPr>
          <w:rFonts w:hint="eastAsia" w:ascii="仿宋" w:hAnsi="仿宋" w:eastAsia="仿宋"/>
          <w:sz w:val="32"/>
          <w:szCs w:val="32"/>
        </w:rPr>
        <w:t>特聘动物防疫专员招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对象须具备以下条件：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、有较高的技术专长和专业素质；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、有丰富的动物防疫实践经验；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、热爱畜牧兽医工作，责任心、服务意识和协调能力较强；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、严格遵守国家的法律法规，品行端正，作风正派，无违法违纪记录。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、身体健康、服从岗位分配，能够胜任特聘动物防疫专员工作任务。年龄男</w:t>
      </w:r>
      <w:r>
        <w:rPr>
          <w:rFonts w:hint="eastAsia" w:ascii="仿宋" w:hAnsi="仿宋" w:eastAsia="仿宋"/>
          <w:sz w:val="32"/>
          <w:szCs w:val="32"/>
          <w:lang w:eastAsia="zh-CN"/>
        </w:rPr>
        <w:t>性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45</w:t>
      </w:r>
      <w:r>
        <w:rPr>
          <w:rFonts w:hint="eastAsia" w:ascii="仿宋" w:hAnsi="仿宋" w:eastAsia="仿宋"/>
          <w:sz w:val="32"/>
          <w:szCs w:val="32"/>
        </w:rPr>
        <w:t>周岁以下（</w:t>
      </w:r>
      <w:r>
        <w:rPr>
          <w:rFonts w:ascii="仿宋" w:hAnsi="仿宋" w:eastAsia="仿宋"/>
          <w:sz w:val="32"/>
          <w:szCs w:val="32"/>
        </w:rPr>
        <w:t>1975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日以后出生），女</w:t>
      </w:r>
      <w:r>
        <w:rPr>
          <w:rFonts w:hint="eastAsia" w:ascii="仿宋" w:hAnsi="仿宋" w:eastAsia="仿宋"/>
          <w:sz w:val="32"/>
          <w:szCs w:val="32"/>
          <w:lang w:eastAsia="zh-CN"/>
        </w:rPr>
        <w:t>性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35</w:t>
      </w:r>
      <w:r>
        <w:rPr>
          <w:rFonts w:hint="eastAsia" w:ascii="仿宋" w:hAnsi="仿宋" w:eastAsia="仿宋"/>
          <w:sz w:val="32"/>
          <w:szCs w:val="32"/>
        </w:rPr>
        <w:t>周岁以下（</w:t>
      </w:r>
      <w:r>
        <w:rPr>
          <w:rFonts w:ascii="仿宋" w:hAnsi="仿宋" w:eastAsia="仿宋"/>
          <w:sz w:val="32"/>
          <w:szCs w:val="32"/>
        </w:rPr>
        <w:t>1985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日以后出生）。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有下列情况之一的，不得招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、曾受过刑事处罚、劳动教养、少年管制的；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、有违法违纪行为正在接受审查或者受到党纪政纪处分仍在处分期的；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、被列入失信名单的；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、不符合法律法规、政策规定的其他情形。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募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（一）发布信息（</w:t>
      </w:r>
      <w:r>
        <w:rPr>
          <w:rFonts w:ascii="楷体" w:hAnsi="楷体" w:eastAsia="楷体" w:cs="楷体"/>
          <w:b/>
          <w:bCs/>
          <w:sz w:val="32"/>
          <w:szCs w:val="32"/>
        </w:rPr>
        <w:t>7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日</w:t>
      </w:r>
      <w:r>
        <w:rPr>
          <w:rFonts w:ascii="楷体" w:hAnsi="楷体" w:eastAsia="楷体" w:cs="楷体"/>
          <w:b/>
          <w:bCs/>
          <w:sz w:val="32"/>
          <w:szCs w:val="32"/>
        </w:rPr>
        <w:t>-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8月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日）</w:t>
      </w:r>
    </w:p>
    <w:p>
      <w:pPr>
        <w:spacing w:line="56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下发《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特聘动物防疫专员实施方案》、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在卢龙县政府信息公开平台上</w:t>
      </w:r>
      <w:r>
        <w:rPr>
          <w:rFonts w:hint="eastAsia" w:ascii="仿宋" w:hAnsi="仿宋" w:eastAsia="仿宋" w:cs="仿宋"/>
          <w:sz w:val="32"/>
          <w:szCs w:val="32"/>
        </w:rPr>
        <w:t>发布《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招募</w:t>
      </w:r>
      <w:r>
        <w:rPr>
          <w:rFonts w:hint="eastAsia" w:ascii="仿宋" w:hAnsi="仿宋" w:eastAsia="仿宋" w:cs="仿宋"/>
          <w:sz w:val="32"/>
          <w:szCs w:val="32"/>
        </w:rPr>
        <w:t>特聘动物防疫专员公告》。</w:t>
      </w:r>
    </w:p>
    <w:p>
      <w:pPr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（二）报名及资格审查（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日</w:t>
      </w:r>
      <w:r>
        <w:rPr>
          <w:rFonts w:ascii="楷体" w:hAnsi="楷体" w:eastAsia="楷体" w:cs="楷体"/>
          <w:b/>
          <w:bCs/>
          <w:sz w:val="32"/>
          <w:szCs w:val="32"/>
        </w:rPr>
        <w:t>-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8月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日）</w:t>
      </w:r>
    </w:p>
    <w:p>
      <w:pPr>
        <w:spacing w:line="56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1、报名提供材料：</w:t>
      </w:r>
      <w:r>
        <w:rPr>
          <w:rFonts w:hint="eastAsia" w:ascii="仿宋" w:hAnsi="仿宋" w:eastAsia="仿宋" w:cs="仿宋"/>
          <w:sz w:val="32"/>
          <w:szCs w:val="32"/>
        </w:rPr>
        <w:t>报名人员须填写报名登记表（一式两份），提供身份证原件及复印件、户口本原件及复印件、大专及以上相关学历毕业证原件及复印件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、学信网学历证明</w:t>
      </w:r>
      <w:r>
        <w:rPr>
          <w:rFonts w:hint="eastAsia" w:ascii="仿宋" w:hAnsi="仿宋" w:eastAsia="仿宋" w:cs="仿宋"/>
          <w:sz w:val="32"/>
          <w:szCs w:val="32"/>
        </w:rPr>
        <w:t>（招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 w:cs="仿宋"/>
          <w:sz w:val="32"/>
          <w:szCs w:val="32"/>
        </w:rPr>
        <w:t>对象中第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类群体不需要提供）、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从事相关工作证明材料及近三年从事动物防疫工作情况佐证材料（招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对象中第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类群体不需要提供），</w:t>
      </w:r>
      <w:r>
        <w:rPr>
          <w:rFonts w:hint="eastAsia" w:ascii="仿宋" w:hAnsi="仿宋" w:eastAsia="仿宋" w:cs="仿宋"/>
          <w:sz w:val="32"/>
          <w:szCs w:val="32"/>
        </w:rPr>
        <w:t>近期一寸免冠彩色照片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张，有执业兽医证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、乡村兽医证</w:t>
      </w:r>
      <w:r>
        <w:rPr>
          <w:rFonts w:hint="eastAsia" w:ascii="仿宋" w:hAnsi="仿宋" w:eastAsia="仿宋" w:cs="仿宋"/>
          <w:sz w:val="32"/>
          <w:szCs w:val="32"/>
        </w:rPr>
        <w:t>的提供执业兽医证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、乡村兽医证</w:t>
      </w:r>
      <w:r>
        <w:rPr>
          <w:rFonts w:hint="eastAsia" w:ascii="仿宋" w:hAnsi="仿宋" w:eastAsia="仿宋" w:cs="仿宋"/>
          <w:sz w:val="32"/>
          <w:szCs w:val="32"/>
        </w:rPr>
        <w:t>原件及复印件。</w:t>
      </w:r>
    </w:p>
    <w:p>
      <w:pPr>
        <w:adjustRightInd w:val="0"/>
        <w:snapToGrid w:val="0"/>
        <w:spacing w:line="540" w:lineRule="exact"/>
        <w:ind w:firstLine="64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2、报名地点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及时间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卢龙县敏惠劳务服务有限公司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(卢龙县老广缘斜对过），上午：8:30-12:00，下午：2:30-5:30。</w:t>
      </w:r>
    </w:p>
    <w:p>
      <w:pPr>
        <w:adjustRightInd w:val="0"/>
        <w:snapToGrid w:val="0"/>
        <w:spacing w:line="540" w:lineRule="exact"/>
        <w:ind w:firstLine="64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报名电话：</w:t>
      </w:r>
      <w:r>
        <w:rPr>
          <w:rFonts w:ascii="仿宋" w:hAnsi="仿宋" w:eastAsia="仿宋" w:cs="仿宋"/>
          <w:sz w:val="32"/>
          <w:szCs w:val="32"/>
        </w:rPr>
        <w:t>0335-7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207001</w:t>
      </w:r>
    </w:p>
    <w:p>
      <w:pPr>
        <w:spacing w:line="560" w:lineRule="exact"/>
        <w:ind w:firstLine="64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、资格审查：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卢龙县敏惠劳务服务有限公司和县</w:t>
      </w:r>
      <w:r>
        <w:rPr>
          <w:rFonts w:hint="eastAsia" w:ascii="仿宋" w:hAnsi="仿宋" w:eastAsia="仿宋" w:cs="仿宋"/>
          <w:sz w:val="32"/>
          <w:szCs w:val="32"/>
        </w:rPr>
        <w:t>动物疫病预防控制中心负责对报名资格进行审查，资格审查贯穿招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 w:cs="仿宋"/>
          <w:sz w:val="32"/>
          <w:szCs w:val="32"/>
        </w:rPr>
        <w:t>全过程，任何环节发现报名人员不符合招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 w:cs="仿宋"/>
          <w:sz w:val="32"/>
          <w:szCs w:val="32"/>
        </w:rPr>
        <w:t>条件，弄虚作假的，取消招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（三）笔试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省农业农村厅组织专家确定笔试试题，满分</w:t>
      </w:r>
      <w:r>
        <w:rPr>
          <w:rFonts w:ascii="仿宋" w:hAnsi="仿宋" w:eastAsia="仿宋"/>
          <w:color w:val="000000"/>
          <w:sz w:val="32"/>
          <w:szCs w:val="32"/>
        </w:rPr>
        <w:t>200</w:t>
      </w:r>
      <w:r>
        <w:rPr>
          <w:rFonts w:hint="eastAsia" w:ascii="仿宋" w:hAnsi="仿宋" w:eastAsia="仿宋"/>
          <w:color w:val="000000"/>
          <w:sz w:val="32"/>
          <w:szCs w:val="32"/>
        </w:rPr>
        <w:t>分。市农业农村局组织统一考试，</w:t>
      </w:r>
      <w:r>
        <w:rPr>
          <w:rFonts w:hint="eastAsia" w:ascii="仿宋" w:hAnsi="仿宋" w:eastAsia="仿宋"/>
          <w:sz w:val="32"/>
          <w:szCs w:val="32"/>
        </w:rPr>
        <w:t>微机答题，</w:t>
      </w:r>
      <w:r>
        <w:rPr>
          <w:rFonts w:hint="eastAsia" w:ascii="仿宋" w:hAnsi="仿宋" w:eastAsia="仿宋"/>
          <w:color w:val="000000"/>
          <w:sz w:val="32"/>
          <w:szCs w:val="32"/>
        </w:rPr>
        <w:t>确定入围人员，按笔试成绩由高分到低分顺序，按</w:t>
      </w:r>
      <w:r>
        <w:rPr>
          <w:rFonts w:ascii="仿宋" w:hAnsi="仿宋" w:eastAsia="仿宋"/>
          <w:color w:val="000000"/>
          <w:sz w:val="32"/>
          <w:szCs w:val="32"/>
        </w:rPr>
        <w:t>120%</w:t>
      </w:r>
      <w:r>
        <w:rPr>
          <w:rFonts w:hint="eastAsia" w:ascii="仿宋" w:hAnsi="仿宋" w:eastAsia="仿宋"/>
          <w:color w:val="000000"/>
          <w:sz w:val="32"/>
          <w:szCs w:val="32"/>
        </w:rPr>
        <w:t>比例确定面试人选。末位出现并列时均纳入入围人选。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准考证发放和</w:t>
      </w:r>
      <w:r>
        <w:rPr>
          <w:rFonts w:hint="eastAsia" w:ascii="仿宋" w:hAnsi="仿宋" w:eastAsia="仿宋"/>
          <w:sz w:val="32"/>
          <w:szCs w:val="32"/>
        </w:rPr>
        <w:t>笔试</w:t>
      </w:r>
      <w:r>
        <w:rPr>
          <w:rFonts w:hint="eastAsia" w:ascii="仿宋" w:hAnsi="仿宋" w:eastAsia="仿宋"/>
          <w:sz w:val="32"/>
          <w:szCs w:val="32"/>
          <w:lang w:eastAsia="zh-CN"/>
        </w:rPr>
        <w:t>时间另行通知。</w:t>
      </w:r>
      <w:r>
        <w:rPr>
          <w:rFonts w:hint="eastAsia" w:ascii="仿宋" w:hAnsi="仿宋" w:eastAsia="仿宋"/>
          <w:color w:val="000000"/>
          <w:sz w:val="32"/>
          <w:szCs w:val="32"/>
        </w:rPr>
        <w:t>笔试成绩及入围人选在</w:t>
      </w:r>
      <w:r>
        <w:rPr>
          <w:rFonts w:hint="eastAsia" w:ascii="仿宋" w:hAnsi="仿宋" w:eastAsia="仿宋"/>
          <w:sz w:val="32"/>
          <w:szCs w:val="32"/>
          <w:lang w:eastAsia="zh-CN"/>
        </w:rPr>
        <w:t>卢龙县</w:t>
      </w:r>
      <w:r>
        <w:rPr>
          <w:rFonts w:hint="eastAsia" w:ascii="仿宋" w:hAnsi="仿宋" w:eastAsia="仿宋"/>
          <w:sz w:val="32"/>
          <w:szCs w:val="32"/>
        </w:rPr>
        <w:t>政府</w:t>
      </w:r>
      <w:r>
        <w:rPr>
          <w:rFonts w:hint="eastAsia" w:ascii="仿宋" w:hAnsi="仿宋" w:eastAsia="仿宋"/>
          <w:sz w:val="32"/>
          <w:szCs w:val="32"/>
          <w:lang w:eastAsia="zh-CN"/>
        </w:rPr>
        <w:t>信息公开平台</w:t>
      </w:r>
      <w:r>
        <w:rPr>
          <w:rFonts w:hint="eastAsia" w:ascii="仿宋" w:hAnsi="仿宋" w:eastAsia="仿宋"/>
          <w:color w:val="000000"/>
          <w:sz w:val="32"/>
          <w:szCs w:val="32"/>
        </w:rPr>
        <w:t>进行公示。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面试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由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color w:val="000000"/>
          <w:sz w:val="32"/>
          <w:szCs w:val="32"/>
        </w:rPr>
        <w:t>农业农村局制定面试方案，对入围人员进行面试，满分</w:t>
      </w:r>
      <w:r>
        <w:rPr>
          <w:rFonts w:ascii="仿宋" w:hAnsi="仿宋" w:eastAsia="仿宋"/>
          <w:color w:val="000000"/>
          <w:sz w:val="32"/>
          <w:szCs w:val="32"/>
        </w:rPr>
        <w:t>100</w:t>
      </w:r>
      <w:r>
        <w:rPr>
          <w:rFonts w:hint="eastAsia" w:ascii="仿宋" w:hAnsi="仿宋" w:eastAsia="仿宋"/>
          <w:color w:val="000000"/>
          <w:sz w:val="32"/>
          <w:szCs w:val="32"/>
        </w:rPr>
        <w:t>分，面试开始</w:t>
      </w:r>
      <w:r>
        <w:rPr>
          <w:rFonts w:hint="eastAsia" w:ascii="仿宋" w:hAnsi="仿宋" w:eastAsia="仿宋"/>
          <w:sz w:val="32"/>
          <w:szCs w:val="32"/>
        </w:rPr>
        <w:t>前三天</w:t>
      </w:r>
      <w:r>
        <w:rPr>
          <w:rFonts w:hint="eastAsia" w:ascii="仿宋" w:hAnsi="仿宋" w:eastAsia="仿宋"/>
          <w:color w:val="000000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卢龙县</w:t>
      </w:r>
      <w:r>
        <w:rPr>
          <w:rFonts w:hint="eastAsia" w:ascii="仿宋" w:hAnsi="仿宋" w:eastAsia="仿宋"/>
          <w:sz w:val="32"/>
          <w:szCs w:val="32"/>
        </w:rPr>
        <w:t>政府</w:t>
      </w:r>
      <w:r>
        <w:rPr>
          <w:rFonts w:hint="eastAsia" w:ascii="仿宋" w:hAnsi="仿宋" w:eastAsia="仿宋"/>
          <w:sz w:val="32"/>
          <w:szCs w:val="32"/>
          <w:lang w:eastAsia="zh-CN"/>
        </w:rPr>
        <w:t>信息公开平台</w:t>
      </w:r>
      <w:r>
        <w:rPr>
          <w:rFonts w:hint="eastAsia" w:ascii="仿宋" w:hAnsi="仿宋" w:eastAsia="仿宋"/>
          <w:color w:val="000000"/>
          <w:sz w:val="32"/>
          <w:szCs w:val="32"/>
        </w:rPr>
        <w:t>发布面试公告，具体面试事宜以公告为准。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（五）综合成绩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综合总成绩</w:t>
      </w:r>
      <w:r>
        <w:rPr>
          <w:rFonts w:ascii="仿宋" w:hAnsi="仿宋" w:eastAsia="仿宋"/>
          <w:color w:val="000000"/>
          <w:sz w:val="32"/>
          <w:szCs w:val="32"/>
        </w:rPr>
        <w:t>=</w:t>
      </w:r>
      <w:r>
        <w:rPr>
          <w:rFonts w:hint="eastAsia" w:ascii="仿宋" w:hAnsi="仿宋" w:eastAsia="仿宋"/>
          <w:color w:val="000000"/>
          <w:sz w:val="32"/>
          <w:szCs w:val="32"/>
        </w:rPr>
        <w:t>笔试成绩×</w:t>
      </w:r>
      <w:r>
        <w:rPr>
          <w:rFonts w:ascii="仿宋" w:hAnsi="仿宋" w:eastAsia="仿宋"/>
          <w:color w:val="000000"/>
          <w:sz w:val="32"/>
          <w:szCs w:val="32"/>
        </w:rPr>
        <w:t>40%</w:t>
      </w:r>
      <w:r>
        <w:rPr>
          <w:rFonts w:hint="eastAsia" w:ascii="仿宋" w:hAnsi="仿宋" w:eastAsia="仿宋"/>
          <w:color w:val="000000"/>
          <w:sz w:val="32"/>
          <w:szCs w:val="32"/>
        </w:rPr>
        <w:t>＋面试成绩×</w:t>
      </w:r>
      <w:r>
        <w:rPr>
          <w:rFonts w:ascii="仿宋" w:hAnsi="仿宋" w:eastAsia="仿宋"/>
          <w:color w:val="000000"/>
          <w:sz w:val="32"/>
          <w:szCs w:val="32"/>
        </w:rPr>
        <w:t>60%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3" w:firstLineChars="200"/>
        <w:rPr>
          <w:rFonts w:ascii="楷体" w:hAnsi="楷体" w:eastAsia="楷体"/>
          <w:b/>
          <w:color w:val="000000"/>
          <w:sz w:val="32"/>
          <w:szCs w:val="32"/>
        </w:rPr>
      </w:pPr>
      <w:r>
        <w:rPr>
          <w:rFonts w:hint="eastAsia" w:ascii="楷体" w:hAnsi="楷体" w:eastAsia="楷体"/>
          <w:b/>
          <w:color w:val="000000"/>
          <w:sz w:val="32"/>
          <w:szCs w:val="32"/>
        </w:rPr>
        <w:t>（六）体检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根据综合总成绩从高分到低分排序，按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招募</w:t>
      </w:r>
      <w:r>
        <w:rPr>
          <w:rFonts w:hint="eastAsia" w:ascii="仿宋" w:hAnsi="仿宋" w:eastAsia="仿宋"/>
          <w:color w:val="000000"/>
          <w:sz w:val="32"/>
          <w:szCs w:val="32"/>
        </w:rPr>
        <w:t>人数</w:t>
      </w:r>
      <w:r>
        <w:rPr>
          <w:rFonts w:ascii="仿宋" w:hAnsi="仿宋" w:eastAsia="仿宋"/>
          <w:color w:val="000000"/>
          <w:sz w:val="32"/>
          <w:szCs w:val="32"/>
        </w:rPr>
        <w:t>1:1</w:t>
      </w:r>
      <w:r>
        <w:rPr>
          <w:rFonts w:hint="eastAsia" w:ascii="仿宋" w:hAnsi="仿宋" w:eastAsia="仿宋"/>
          <w:color w:val="000000"/>
          <w:sz w:val="32"/>
          <w:szCs w:val="32"/>
        </w:rPr>
        <w:t>比例确定体检人员。末位出现并列时按照以下顺序确定优先进入体检人员：</w:t>
      </w:r>
      <w:r>
        <w:rPr>
          <w:rFonts w:hint="eastAsia" w:ascii="仿宋" w:hAnsi="仿宋" w:eastAsia="仿宋"/>
          <w:sz w:val="32"/>
          <w:szCs w:val="32"/>
        </w:rPr>
        <w:t>笔试成绩高者、学历高者、正规院校毕业生、</w:t>
      </w:r>
      <w:r>
        <w:rPr>
          <w:rFonts w:hint="eastAsia" w:ascii="仿宋" w:hAnsi="仿宋" w:eastAsia="仿宋"/>
          <w:color w:val="000000"/>
          <w:sz w:val="32"/>
          <w:szCs w:val="32"/>
        </w:rPr>
        <w:t>基层工作经历长者、退役军人、烈士子女及配偶。体检参照《公务员录用体检通用标准》，体检费由个人自行负担。体检不合格的，取消拟聘人选资格，并依据综合成绩从高分到低分依次递补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480"/>
        <w:rPr>
          <w:rFonts w:ascii="楷体" w:hAnsi="楷体" w:eastAsia="楷体"/>
          <w:b/>
          <w:color w:val="333333"/>
          <w:sz w:val="32"/>
          <w:szCs w:val="32"/>
        </w:rPr>
      </w:pPr>
      <w:r>
        <w:rPr>
          <w:rFonts w:hint="eastAsia" w:ascii="楷体" w:hAnsi="楷体" w:eastAsia="楷体"/>
          <w:b/>
          <w:color w:val="333333"/>
          <w:sz w:val="32"/>
          <w:szCs w:val="32"/>
        </w:rPr>
        <w:t>（七）确定拟聘人选</w:t>
      </w:r>
    </w:p>
    <w:p>
      <w:pPr>
        <w:autoSpaceDN w:val="0"/>
        <w:spacing w:line="560" w:lineRule="exact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　　根据综合成绩和体检结果，确定拟聘人选，拟聘人选在</w:t>
      </w:r>
      <w:r>
        <w:rPr>
          <w:rFonts w:hint="eastAsia" w:ascii="仿宋" w:hAnsi="仿宋" w:eastAsia="仿宋"/>
          <w:sz w:val="32"/>
          <w:szCs w:val="32"/>
          <w:lang w:eastAsia="zh-CN"/>
        </w:rPr>
        <w:t>卢龙县</w:t>
      </w:r>
      <w:r>
        <w:rPr>
          <w:rFonts w:hint="eastAsia" w:ascii="仿宋" w:hAnsi="仿宋" w:eastAsia="仿宋"/>
          <w:sz w:val="32"/>
          <w:szCs w:val="32"/>
        </w:rPr>
        <w:t>政府</w:t>
      </w:r>
      <w:r>
        <w:rPr>
          <w:rFonts w:hint="eastAsia" w:ascii="仿宋" w:hAnsi="仿宋" w:eastAsia="仿宋"/>
          <w:sz w:val="32"/>
          <w:szCs w:val="32"/>
          <w:lang w:eastAsia="zh-CN"/>
        </w:rPr>
        <w:t>信息公开平台</w:t>
      </w:r>
      <w:r>
        <w:rPr>
          <w:rFonts w:hint="eastAsia" w:ascii="仿宋" w:hAnsi="仿宋" w:eastAsia="仿宋"/>
          <w:color w:val="333333"/>
          <w:sz w:val="32"/>
          <w:szCs w:val="32"/>
        </w:rPr>
        <w:t>进行为期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color w:val="333333"/>
          <w:sz w:val="32"/>
          <w:szCs w:val="32"/>
        </w:rPr>
        <w:t>天的公示。公示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无异议的予以聘用。</w:t>
      </w:r>
    </w:p>
    <w:p>
      <w:pPr>
        <w:numPr>
          <w:ilvl w:val="0"/>
          <w:numId w:val="2"/>
        </w:numPr>
        <w:autoSpaceDN w:val="0"/>
        <w:spacing w:line="560" w:lineRule="exact"/>
        <w:ind w:firstLine="645"/>
        <w:rPr>
          <w:rFonts w:hint="eastAsia" w:ascii="楷体" w:hAnsi="楷体" w:eastAsia="楷体"/>
          <w:b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color w:val="333333"/>
          <w:sz w:val="32"/>
          <w:szCs w:val="32"/>
          <w:lang w:eastAsia="zh-CN"/>
        </w:rPr>
        <w:t>用工管理</w:t>
      </w:r>
    </w:p>
    <w:p>
      <w:pPr>
        <w:autoSpaceDN w:val="0"/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卢龙县农业农村局与劳务派遣公司签订派遣协议。</w:t>
      </w:r>
    </w:p>
    <w:p>
      <w:pPr>
        <w:autoSpaceDN w:val="0"/>
        <w:spacing w:line="560" w:lineRule="exact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劳务派遣公司与聘用人员签订劳动合同，首次合同期限为一年，试用期两</w:t>
      </w:r>
      <w:bookmarkStart w:id="1" w:name="_GoBack"/>
      <w:bookmarkEnd w:id="1"/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个月（试用期包含在劳动合同期内）。被聘用人员在试用期内接收岗前培训与试用期考核，试用期满经考核不符合岗位要求的，解除劳动合同。合同期满，根据工作需要及双方协商可继续签订。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工作任务及考核管理</w:t>
      </w:r>
      <w:r>
        <w:rPr>
          <w:rFonts w:ascii="黑体" w:hAnsi="黑体" w:eastAsia="黑体" w:cs="黑体"/>
          <w:color w:val="333333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特聘动物防疫专员服务任务，主要包括以下四类：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（一）为服务区域内动物防疫工作提供技术指导与咨询服务；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（二）为畜禽养殖场户提供动物防疫技术帮扶；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（三）与乡村兽医、村防疫员结对开展技术服务，增强乡村兽医、村防疫员专业技能和实操水平；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（四）为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农业农村局、基层动物防疫监督站动物防疫工作提供指定的专业服务。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农业农村局负责特聘动物防疫专员的招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、使用、管理和考核，制定《特聘动物防疫专员考核管理办法》。基层动物防疫站要加强特聘动物防疫专员的日常管理。特聘动物防疫专员服务期限按年度实施。服务期间，以服务对象的满意率、解决动物防疫实际问题等为主要考核指标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采取量化打分和实地测评相结合的方式，定期对特聘动物防疫专员服务效果进行绩效考核。建立以结果为导向的激励约束机制，服务期满经考核合格可以再签订续聘协议。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五、工资待遇</w:t>
      </w:r>
    </w:p>
    <w:p>
      <w:pPr>
        <w:autoSpaceDN w:val="0"/>
        <w:spacing w:line="560" w:lineRule="exact"/>
        <w:ind w:firstLine="645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拟</w:t>
      </w:r>
      <w:r>
        <w:rPr>
          <w:rFonts w:hint="eastAsia" w:ascii="仿宋" w:hAnsi="仿宋" w:eastAsia="仿宋"/>
          <w:color w:val="333333"/>
          <w:sz w:val="32"/>
          <w:szCs w:val="32"/>
        </w:rPr>
        <w:t>聘动物防疫专员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实行劳务派遣，</w:t>
      </w:r>
      <w:r>
        <w:rPr>
          <w:rFonts w:hint="eastAsia" w:ascii="仿宋" w:hAnsi="仿宋" w:eastAsia="仿宋"/>
          <w:color w:val="333333"/>
          <w:sz w:val="32"/>
          <w:szCs w:val="32"/>
        </w:rPr>
        <w:t>每月工资</w:t>
      </w:r>
      <w:r>
        <w:rPr>
          <w:rFonts w:ascii="仿宋" w:hAnsi="仿宋" w:eastAsia="仿宋"/>
          <w:color w:val="333333"/>
          <w:sz w:val="32"/>
          <w:szCs w:val="32"/>
        </w:rPr>
        <w:t>2500</w:t>
      </w:r>
      <w:r>
        <w:rPr>
          <w:rFonts w:hint="eastAsia" w:ascii="仿宋" w:hAnsi="仿宋" w:eastAsia="仿宋"/>
          <w:color w:val="333333"/>
          <w:sz w:val="32"/>
          <w:szCs w:val="32"/>
        </w:rPr>
        <w:t>元，缴纳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城镇职工基本</w:t>
      </w:r>
      <w:r>
        <w:rPr>
          <w:rFonts w:hint="eastAsia" w:ascii="仿宋" w:hAnsi="仿宋" w:eastAsia="仿宋"/>
          <w:color w:val="333333"/>
          <w:sz w:val="32"/>
          <w:szCs w:val="32"/>
        </w:rPr>
        <w:t>养老保险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333333"/>
          <w:sz w:val="32"/>
          <w:szCs w:val="32"/>
        </w:rPr>
        <w:t>医疗保险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333333"/>
          <w:sz w:val="32"/>
          <w:szCs w:val="32"/>
        </w:rPr>
        <w:t>工伤保险、失业保险和住房公积金，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各项保险费用及住房公积金按国家规定分别由个人和单位负担。年终</w:t>
      </w:r>
      <w:r>
        <w:rPr>
          <w:rFonts w:hint="eastAsia" w:ascii="仿宋" w:hAnsi="仿宋" w:eastAsia="仿宋"/>
          <w:color w:val="333333"/>
          <w:sz w:val="32"/>
          <w:szCs w:val="32"/>
        </w:rPr>
        <w:t>按考核结果发放绩效工资。</w:t>
      </w:r>
      <w:r>
        <w:rPr>
          <w:rFonts w:hint="eastAsia" w:ascii="仿宋" w:hAnsi="仿宋" w:eastAsia="仿宋"/>
          <w:color w:val="333333"/>
          <w:sz w:val="32"/>
          <w:szCs w:val="32"/>
          <w:lang w:eastAsia="zh-CN"/>
        </w:rPr>
        <w:t>拟</w:t>
      </w:r>
      <w:r>
        <w:rPr>
          <w:rFonts w:hint="eastAsia" w:ascii="仿宋" w:hAnsi="仿宋" w:eastAsia="仿宋"/>
          <w:color w:val="333333"/>
          <w:sz w:val="32"/>
          <w:szCs w:val="32"/>
        </w:rPr>
        <w:t>聘动物防疫专员实行绩效考核，经考核合格的可以根据工作需要签订续聘合同。</w:t>
      </w:r>
    </w:p>
    <w:p>
      <w:pPr>
        <w:autoSpaceDN w:val="0"/>
        <w:spacing w:line="560" w:lineRule="exact"/>
        <w:ind w:firstLine="645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六、监督电话</w:t>
      </w:r>
    </w:p>
    <w:p>
      <w:pPr>
        <w:autoSpaceDN w:val="0"/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color w:val="000000"/>
          <w:sz w:val="32"/>
          <w:szCs w:val="32"/>
        </w:rPr>
        <w:t>工作要做到信息公开、过程公开、结果公开，接受社会及有关部门的监督。严肃公开招聘纪律，对违反公开招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color w:val="000000"/>
          <w:sz w:val="32"/>
          <w:szCs w:val="32"/>
        </w:rPr>
        <w:t>纪律的情形，按有关规定追究责任。</w:t>
      </w:r>
    </w:p>
    <w:p>
      <w:pPr>
        <w:autoSpaceDN w:val="0"/>
        <w:spacing w:line="560" w:lineRule="exact"/>
        <w:ind w:firstLine="64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监督电话：</w:t>
      </w:r>
      <w:r>
        <w:rPr>
          <w:rFonts w:ascii="仿宋" w:hAnsi="仿宋" w:eastAsia="仿宋"/>
          <w:color w:val="000000"/>
          <w:sz w:val="32"/>
          <w:szCs w:val="32"/>
        </w:rPr>
        <w:t>0335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-7012246</w:t>
      </w:r>
    </w:p>
    <w:p>
      <w:pPr>
        <w:autoSpaceDN w:val="0"/>
        <w:spacing w:line="5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附：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卢龙县</w:t>
      </w:r>
      <w:r>
        <w:rPr>
          <w:rFonts w:ascii="仿宋" w:hAnsi="仿宋" w:eastAsia="仿宋" w:cs="仿宋"/>
          <w:color w:val="00000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年特聘动物防疫专员报名登记表</w:t>
      </w:r>
    </w:p>
    <w:p>
      <w:pPr>
        <w:autoSpaceDN w:val="0"/>
        <w:spacing w:line="56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jc w:val="right"/>
        <w:rPr>
          <w:rFonts w:ascii="宋体"/>
          <w:color w:val="000000"/>
          <w:sz w:val="30"/>
          <w:szCs w:val="30"/>
        </w:rPr>
      </w:pPr>
    </w:p>
    <w:p>
      <w:pPr>
        <w:autoSpaceDN w:val="0"/>
        <w:spacing w:line="560" w:lineRule="exact"/>
        <w:jc w:val="right"/>
        <w:rPr>
          <w:rFonts w:ascii="宋体"/>
          <w:color w:val="000000"/>
          <w:sz w:val="30"/>
          <w:szCs w:val="30"/>
        </w:rPr>
      </w:pPr>
    </w:p>
    <w:p>
      <w:pPr>
        <w:autoSpaceDN w:val="0"/>
        <w:spacing w:line="56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卢龙县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农业农村局</w:t>
      </w:r>
    </w:p>
    <w:p>
      <w:pPr>
        <w:autoSpaceDN w:val="0"/>
        <w:spacing w:line="560" w:lineRule="exact"/>
        <w:jc w:val="righ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hint="eastAsia" w:ascii="仿宋" w:hAnsi="仿宋" w:eastAsia="仿宋"/>
          <w:bCs/>
          <w:color w:val="333333"/>
          <w:sz w:val="32"/>
          <w:szCs w:val="32"/>
        </w:rPr>
      </w:pPr>
    </w:p>
    <w:p>
      <w:pPr>
        <w:autoSpaceDN w:val="0"/>
        <w:spacing w:line="560" w:lineRule="exact"/>
        <w:rPr>
          <w:rFonts w:ascii="仿宋" w:hAnsi="仿宋" w:eastAsia="仿宋"/>
          <w:bCs/>
          <w:color w:val="333333"/>
          <w:sz w:val="32"/>
          <w:szCs w:val="32"/>
        </w:rPr>
      </w:pPr>
      <w:r>
        <w:rPr>
          <w:rFonts w:hint="eastAsia" w:ascii="仿宋" w:hAnsi="仿宋" w:eastAsia="仿宋"/>
          <w:bCs/>
          <w:color w:val="333333"/>
          <w:sz w:val="32"/>
          <w:szCs w:val="32"/>
        </w:rPr>
        <w:t>附：</w:t>
      </w:r>
    </w:p>
    <w:p>
      <w:pPr>
        <w:autoSpaceDN w:val="0"/>
        <w:spacing w:line="560" w:lineRule="exact"/>
        <w:ind w:firstLine="361" w:firstLineChars="100"/>
        <w:jc w:val="center"/>
        <w:rPr>
          <w:rFonts w:ascii="宋体"/>
          <w:color w:val="333333"/>
          <w:sz w:val="30"/>
          <w:szCs w:val="30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卢龙县</w:t>
      </w:r>
      <w:r>
        <w:rPr>
          <w:rFonts w:ascii="仿宋" w:hAnsi="仿宋" w:eastAsia="仿宋" w:cs="方正小标宋简体"/>
          <w:b/>
          <w:bCs/>
          <w:sz w:val="36"/>
          <w:szCs w:val="36"/>
        </w:rPr>
        <w:t>2020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年特聘动物防疫专员报名登记表</w:t>
      </w:r>
    </w:p>
    <w:tbl>
      <w:tblPr>
        <w:tblStyle w:val="5"/>
        <w:tblW w:w="9315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559"/>
        <w:gridCol w:w="812"/>
        <w:gridCol w:w="1031"/>
        <w:gridCol w:w="1843"/>
        <w:gridCol w:w="1001"/>
        <w:gridCol w:w="1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31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3" w:type="dxa"/>
            <w:vMerge w:val="restart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01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402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2534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从事工作时间</w:t>
            </w:r>
          </w:p>
        </w:tc>
        <w:tc>
          <w:tcPr>
            <w:tcW w:w="25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6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0" w:hRule="atLeast"/>
        </w:trPr>
        <w:tc>
          <w:tcPr>
            <w:tcW w:w="1536" w:type="dxa"/>
            <w:vAlign w:val="center"/>
          </w:tcPr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779" w:type="dxa"/>
            <w:gridSpan w:val="6"/>
            <w:vAlign w:val="center"/>
          </w:tcPr>
          <w:p>
            <w:pPr>
              <w:widowControl/>
              <w:spacing w:line="460" w:lineRule="exact"/>
              <w:ind w:firstLine="48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spacing w:line="4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77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4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本人承诺：报名所提供的所有信息、证件等均真实有效，对因提供信息资料、证件证明虚假不实或涉及考场纪律所造成的后果，我自愿承担相应责任。</w:t>
            </w:r>
          </w:p>
          <w:p>
            <w:pPr>
              <w:widowControl/>
              <w:spacing w:line="460" w:lineRule="exact"/>
              <w:ind w:firstLine="1200" w:firstLineChars="5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536" w:type="dxa"/>
            <w:shd w:val="clear" w:color="auto" w:fill="FFFFFF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农业农村局审查意见</w:t>
            </w:r>
            <w:r>
              <w:rPr>
                <w:rFonts w:ascii="宋体" w:hAnsi="宋体"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779" w:type="dxa"/>
            <w:gridSpan w:val="6"/>
            <w:shd w:val="clear" w:color="auto" w:fill="FFFFFF"/>
          </w:tcPr>
          <w:p>
            <w:pPr>
              <w:autoSpaceDN w:val="0"/>
              <w:spacing w:before="210" w:after="210" w:line="460" w:lineRule="exact"/>
              <w:ind w:firstLine="1200" w:firstLineChars="500"/>
              <w:rPr>
                <w:rFonts w:asci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（签字盖章）</w:t>
            </w:r>
            <w:r>
              <w:rPr>
                <w:rFonts w:ascii="宋体" w:hAnsi="宋体"/>
                <w:bCs/>
                <w:color w:val="333333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60" w:lineRule="exact"/>
              <w:ind w:firstLine="3960" w:firstLineChars="1650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color w:val="333333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日</w:t>
            </w:r>
          </w:p>
        </w:tc>
      </w:tr>
    </w:tbl>
    <w:p>
      <w:pPr>
        <w:shd w:val="solid" w:color="FFFFFF" w:fill="auto"/>
        <w:autoSpaceDN w:val="0"/>
        <w:spacing w:line="460" w:lineRule="exact"/>
        <w:jc w:val="left"/>
        <w:rPr>
          <w:rFonts w:ascii="仿宋_GB2312" w:hAnsi="微软雅黑" w:eastAsia="仿宋_GB2312"/>
          <w:color w:val="282828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67AF1"/>
    <w:multiLevelType w:val="singleLevel"/>
    <w:tmpl w:val="A5367AF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1DC350"/>
    <w:multiLevelType w:val="singleLevel"/>
    <w:tmpl w:val="001DC350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4166E5"/>
    <w:multiLevelType w:val="singleLevel"/>
    <w:tmpl w:val="524166E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6"/>
    <w:rsid w:val="00000A67"/>
    <w:rsid w:val="000078DC"/>
    <w:rsid w:val="000D6DFD"/>
    <w:rsid w:val="00117FA9"/>
    <w:rsid w:val="00157B53"/>
    <w:rsid w:val="00174370"/>
    <w:rsid w:val="001C729A"/>
    <w:rsid w:val="00215040"/>
    <w:rsid w:val="002174B2"/>
    <w:rsid w:val="00231FDF"/>
    <w:rsid w:val="002403FD"/>
    <w:rsid w:val="002700AA"/>
    <w:rsid w:val="00283258"/>
    <w:rsid w:val="002860E3"/>
    <w:rsid w:val="00291F87"/>
    <w:rsid w:val="002C7166"/>
    <w:rsid w:val="00304842"/>
    <w:rsid w:val="003239AB"/>
    <w:rsid w:val="00375EAC"/>
    <w:rsid w:val="003A7CCC"/>
    <w:rsid w:val="003C41B7"/>
    <w:rsid w:val="003E7227"/>
    <w:rsid w:val="00424959"/>
    <w:rsid w:val="00440C38"/>
    <w:rsid w:val="004564D4"/>
    <w:rsid w:val="004A03D5"/>
    <w:rsid w:val="004A17A5"/>
    <w:rsid w:val="004D7B77"/>
    <w:rsid w:val="005141F4"/>
    <w:rsid w:val="00516372"/>
    <w:rsid w:val="00531116"/>
    <w:rsid w:val="005B1550"/>
    <w:rsid w:val="00600078"/>
    <w:rsid w:val="00640536"/>
    <w:rsid w:val="006702DA"/>
    <w:rsid w:val="006707DA"/>
    <w:rsid w:val="006A1B95"/>
    <w:rsid w:val="006B2F88"/>
    <w:rsid w:val="00782019"/>
    <w:rsid w:val="007C0100"/>
    <w:rsid w:val="00801BFA"/>
    <w:rsid w:val="00806B13"/>
    <w:rsid w:val="00837996"/>
    <w:rsid w:val="00845C0E"/>
    <w:rsid w:val="008619C5"/>
    <w:rsid w:val="0086281F"/>
    <w:rsid w:val="008649C8"/>
    <w:rsid w:val="0088562F"/>
    <w:rsid w:val="008946D5"/>
    <w:rsid w:val="008B1217"/>
    <w:rsid w:val="008D7ACC"/>
    <w:rsid w:val="008E6F64"/>
    <w:rsid w:val="008F3416"/>
    <w:rsid w:val="00952467"/>
    <w:rsid w:val="00953C6D"/>
    <w:rsid w:val="009846E6"/>
    <w:rsid w:val="00997347"/>
    <w:rsid w:val="009A3487"/>
    <w:rsid w:val="009E045C"/>
    <w:rsid w:val="009F6E84"/>
    <w:rsid w:val="00A42D71"/>
    <w:rsid w:val="00A540D3"/>
    <w:rsid w:val="00AB55FF"/>
    <w:rsid w:val="00AC0BC9"/>
    <w:rsid w:val="00AC129F"/>
    <w:rsid w:val="00AD06F9"/>
    <w:rsid w:val="00AD1278"/>
    <w:rsid w:val="00AE64FC"/>
    <w:rsid w:val="00B10B03"/>
    <w:rsid w:val="00B13575"/>
    <w:rsid w:val="00B92038"/>
    <w:rsid w:val="00BF16CD"/>
    <w:rsid w:val="00C0694D"/>
    <w:rsid w:val="00C201D9"/>
    <w:rsid w:val="00C379C7"/>
    <w:rsid w:val="00C459DC"/>
    <w:rsid w:val="00C72C3D"/>
    <w:rsid w:val="00C8175E"/>
    <w:rsid w:val="00CC78D2"/>
    <w:rsid w:val="00D0594F"/>
    <w:rsid w:val="00D35D65"/>
    <w:rsid w:val="00D43F15"/>
    <w:rsid w:val="00D4724D"/>
    <w:rsid w:val="00D50C21"/>
    <w:rsid w:val="00D616A4"/>
    <w:rsid w:val="00D619AD"/>
    <w:rsid w:val="00D67EF2"/>
    <w:rsid w:val="00DF29A5"/>
    <w:rsid w:val="00DF39E1"/>
    <w:rsid w:val="00E07CA9"/>
    <w:rsid w:val="00E258CB"/>
    <w:rsid w:val="00E85F2F"/>
    <w:rsid w:val="00EA0193"/>
    <w:rsid w:val="00EE09D4"/>
    <w:rsid w:val="00F06319"/>
    <w:rsid w:val="00F25888"/>
    <w:rsid w:val="00FB43A9"/>
    <w:rsid w:val="00FC3C9F"/>
    <w:rsid w:val="02C55090"/>
    <w:rsid w:val="1ACF4CC1"/>
    <w:rsid w:val="35C87905"/>
    <w:rsid w:val="3F563D87"/>
    <w:rsid w:val="4C037C9C"/>
    <w:rsid w:val="56B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2444</Characters>
  <Lines>20</Lines>
  <Paragraphs>5</Paragraphs>
  <TotalTime>1</TotalTime>
  <ScaleCrop>false</ScaleCrop>
  <LinksUpToDate>false</LinksUpToDate>
  <CharactersWithSpaces>2867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2020-07-15T07:05:00Z</dcterms:created>
  <dc:creator>fnykzx01@163.com</dc:creator>
  <cp:lastModifiedBy>Administrator</cp:lastModifiedBy>
  <cp:lastPrinted>2020-07-27T02:11:00Z</cp:lastPrinted>
  <dcterms:modified xsi:type="dcterms:W3CDTF">2020-07-30T09:58:54Z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