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i w:val="0"/>
          <w:caps w:val="0"/>
          <w:color w:val="000000"/>
          <w:spacing w:val="0"/>
          <w:sz w:val="17"/>
          <w:szCs w:val="17"/>
        </w:rPr>
      </w:pPr>
      <w:r>
        <w:rPr>
          <w:rStyle w:val="5"/>
          <w:rFonts w:hint="eastAsia" w:ascii="宋体" w:hAnsi="宋体" w:eastAsia="宋体" w:cs="宋体"/>
          <w:i w:val="0"/>
          <w:caps w:val="0"/>
          <w:color w:val="FF0000"/>
          <w:spacing w:val="0"/>
          <w:kern w:val="0"/>
          <w:sz w:val="17"/>
          <w:szCs w:val="17"/>
          <w:bdr w:val="none" w:color="auto" w:sz="0" w:space="0"/>
          <w:shd w:val="clear" w:fill="F9F6ED"/>
          <w:lang w:val="en-US" w:eastAsia="zh-CN" w:bidi="ar"/>
        </w:rPr>
        <w:t>人才类别及相关待遇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9F6ED"/>
        <w:spacing w:before="0" w:beforeAutospacing="0" w:after="0" w:afterAutospacing="0"/>
        <w:ind w:left="0" w:right="0" w:firstLine="420"/>
        <w:jc w:val="left"/>
        <w:rPr>
          <w:rFonts w:hint="eastAsia" w:ascii="宋体" w:hAnsi="宋体" w:eastAsia="宋体" w:cs="宋体"/>
          <w:i w:val="0"/>
          <w:caps w:val="0"/>
          <w:color w:val="000000"/>
          <w:spacing w:val="0"/>
          <w:sz w:val="17"/>
          <w:szCs w:val="17"/>
        </w:rPr>
      </w:pPr>
      <w:r>
        <w:rPr>
          <w:rFonts w:hint="eastAsia" w:ascii="宋体" w:hAnsi="宋体" w:eastAsia="宋体" w:cs="宋体"/>
          <w:i w:val="0"/>
          <w:caps w:val="0"/>
          <w:color w:val="000000"/>
          <w:spacing w:val="0"/>
          <w:kern w:val="0"/>
          <w:sz w:val="17"/>
          <w:szCs w:val="17"/>
          <w:bdr w:val="none" w:color="auto" w:sz="0" w:space="0"/>
          <w:shd w:val="clear" w:fill="F9F6ED"/>
          <w:lang w:val="en-US" w:eastAsia="zh-CN" w:bidi="ar"/>
        </w:rPr>
        <w:t> </w:t>
      </w:r>
    </w:p>
    <w:tbl>
      <w:tblPr>
        <w:tblW w:w="9391"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Layout w:type="autofit"/>
        <w:tblCellMar>
          <w:top w:w="0" w:type="dxa"/>
          <w:left w:w="0" w:type="dxa"/>
          <w:bottom w:w="0" w:type="dxa"/>
          <w:right w:w="0" w:type="dxa"/>
        </w:tblCellMar>
      </w:tblPr>
      <w:tblGrid>
        <w:gridCol w:w="1209"/>
        <w:gridCol w:w="4406"/>
        <w:gridCol w:w="37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CellMar>
            <w:top w:w="0" w:type="dxa"/>
            <w:left w:w="0" w:type="dxa"/>
            <w:bottom w:w="0" w:type="dxa"/>
            <w:right w:w="0" w:type="dxa"/>
          </w:tblCellMar>
        </w:tblPrEx>
        <w:trPr>
          <w:tblCellSpacing w:w="0" w:type="dxa"/>
          <w:jc w:val="center"/>
        </w:trPr>
        <w:tc>
          <w:tcPr>
            <w:tcW w:w="914"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Style w:val="5"/>
                <w:rFonts w:hint="eastAsia" w:ascii="宋体" w:hAnsi="宋体" w:eastAsia="宋体" w:cs="宋体"/>
                <w:i w:val="0"/>
                <w:caps w:val="0"/>
                <w:color w:val="000000"/>
                <w:spacing w:val="0"/>
                <w:sz w:val="17"/>
                <w:szCs w:val="17"/>
                <w:bdr w:val="none" w:color="auto" w:sz="0" w:space="0"/>
              </w:rPr>
              <w:t>人才层次</w:t>
            </w:r>
          </w:p>
        </w:tc>
        <w:tc>
          <w:tcPr>
            <w:tcW w:w="3331"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center"/>
            </w:pPr>
            <w:r>
              <w:rPr>
                <w:rStyle w:val="5"/>
                <w:rFonts w:hint="eastAsia" w:ascii="宋体" w:hAnsi="宋体" w:eastAsia="宋体" w:cs="宋体"/>
                <w:i w:val="0"/>
                <w:caps w:val="0"/>
                <w:color w:val="000000"/>
                <w:spacing w:val="0"/>
                <w:sz w:val="17"/>
                <w:szCs w:val="17"/>
                <w:bdr w:val="none" w:color="auto" w:sz="0" w:space="0"/>
              </w:rPr>
              <w:t>人才类别</w:t>
            </w:r>
          </w:p>
        </w:tc>
        <w:tc>
          <w:tcPr>
            <w:tcW w:w="2855"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162" w:right="0"/>
              <w:jc w:val="center"/>
            </w:pPr>
            <w:r>
              <w:rPr>
                <w:rStyle w:val="5"/>
                <w:rFonts w:hint="eastAsia" w:ascii="宋体" w:hAnsi="宋体" w:eastAsia="宋体" w:cs="宋体"/>
                <w:i w:val="0"/>
                <w:caps w:val="0"/>
                <w:color w:val="000000"/>
                <w:spacing w:val="0"/>
                <w:sz w:val="17"/>
                <w:szCs w:val="17"/>
                <w:bdr w:val="none" w:color="auto" w:sz="0" w:space="0"/>
              </w:rPr>
              <w:t>支持待遇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CellMar>
            <w:top w:w="0" w:type="dxa"/>
            <w:left w:w="0" w:type="dxa"/>
            <w:bottom w:w="0" w:type="dxa"/>
            <w:right w:w="0" w:type="dxa"/>
          </w:tblCellMar>
        </w:tblPrEx>
        <w:trPr>
          <w:tblCellSpacing w:w="0" w:type="dxa"/>
          <w:jc w:val="center"/>
        </w:trPr>
        <w:tc>
          <w:tcPr>
            <w:tcW w:w="914"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113" w:right="0"/>
              <w:jc w:val="center"/>
            </w:pPr>
            <w:r>
              <w:rPr>
                <w:rStyle w:val="5"/>
                <w:rFonts w:hint="eastAsia" w:ascii="宋体" w:hAnsi="宋体" w:eastAsia="宋体" w:cs="宋体"/>
                <w:i w:val="0"/>
                <w:caps w:val="0"/>
                <w:color w:val="000000"/>
                <w:spacing w:val="0"/>
                <w:sz w:val="17"/>
                <w:szCs w:val="17"/>
                <w:bdr w:val="none" w:color="auto" w:sz="0" w:space="0"/>
              </w:rPr>
              <w:t>第一层次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113" w:right="0"/>
              <w:jc w:val="center"/>
            </w:pPr>
            <w:r>
              <w:rPr>
                <w:rStyle w:val="5"/>
                <w:rFonts w:hint="eastAsia" w:ascii="宋体" w:hAnsi="宋体" w:eastAsia="宋体" w:cs="宋体"/>
                <w:i w:val="0"/>
                <w:caps w:val="0"/>
                <w:color w:val="000000"/>
                <w:spacing w:val="0"/>
                <w:sz w:val="17"/>
                <w:szCs w:val="17"/>
                <w:bdr w:val="none" w:color="auto" w:sz="0" w:space="0"/>
              </w:rPr>
              <w:t>(卓越人才)</w:t>
            </w:r>
          </w:p>
        </w:tc>
        <w:tc>
          <w:tcPr>
            <w:tcW w:w="3331"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诺贝尔奖等国际知名奖项获奖者、院士、“国家特支计划”（万人计划）杰出人才、发达国家院士或与上述人才水平相当的顶尖人才。</w:t>
            </w:r>
          </w:p>
        </w:tc>
        <w:tc>
          <w:tcPr>
            <w:tcW w:w="2855"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162" w:right="0"/>
              <w:jc w:val="center"/>
            </w:pPr>
            <w:r>
              <w:rPr>
                <w:rFonts w:hint="eastAsia" w:ascii="宋体" w:hAnsi="宋体" w:eastAsia="宋体" w:cs="宋体"/>
                <w:i w:val="0"/>
                <w:caps w:val="0"/>
                <w:color w:val="000000"/>
                <w:spacing w:val="0"/>
                <w:sz w:val="17"/>
                <w:szCs w:val="17"/>
                <w:bdr w:val="none" w:color="auto" w:sz="0" w:space="0"/>
              </w:rPr>
              <w:t>面议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9F6ED"/>
          <w:tblCellMar>
            <w:top w:w="0" w:type="dxa"/>
            <w:left w:w="0" w:type="dxa"/>
            <w:bottom w:w="0" w:type="dxa"/>
            <w:right w:w="0" w:type="dxa"/>
          </w:tblCellMar>
        </w:tblPrEx>
        <w:trPr>
          <w:tblCellSpacing w:w="0" w:type="dxa"/>
          <w:jc w:val="center"/>
        </w:trPr>
        <w:tc>
          <w:tcPr>
            <w:tcW w:w="914" w:type="dxa"/>
            <w:vMerge w:val="restart"/>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113" w:right="0"/>
              <w:jc w:val="center"/>
            </w:pPr>
            <w:r>
              <w:rPr>
                <w:rStyle w:val="5"/>
                <w:rFonts w:hint="eastAsia" w:ascii="宋体" w:hAnsi="宋体" w:eastAsia="宋体" w:cs="宋体"/>
                <w:i w:val="0"/>
                <w:caps w:val="0"/>
                <w:color w:val="000000"/>
                <w:spacing w:val="0"/>
                <w:sz w:val="17"/>
                <w:szCs w:val="17"/>
                <w:bdr w:val="none" w:color="auto" w:sz="0" w:space="0"/>
              </w:rPr>
              <w:t>第二层次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113" w:right="0"/>
              <w:jc w:val="center"/>
            </w:pPr>
            <w:r>
              <w:rPr>
                <w:rStyle w:val="5"/>
                <w:rFonts w:hint="eastAsia" w:ascii="宋体" w:hAnsi="宋体" w:eastAsia="宋体" w:cs="宋体"/>
                <w:i w:val="0"/>
                <w:caps w:val="0"/>
                <w:color w:val="000000"/>
                <w:spacing w:val="0"/>
                <w:sz w:val="17"/>
                <w:szCs w:val="17"/>
                <w:bdr w:val="none" w:color="auto" w:sz="0" w:space="0"/>
              </w:rPr>
              <w:t>(国家级青年英才)</w:t>
            </w:r>
          </w:p>
        </w:tc>
        <w:tc>
          <w:tcPr>
            <w:tcW w:w="3331"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海外著名大学教授、“国家特支计划”（万人计划）领军人才、“长江学者奖励计划”特聘教授、国家自然科学基金杰出青年科学基金获得者或与上述人才水平相当的杰出人才。</w:t>
            </w:r>
          </w:p>
        </w:tc>
        <w:tc>
          <w:tcPr>
            <w:tcW w:w="2855" w:type="dxa"/>
            <w:shd w:val="clear" w:color="auto" w:fill="F9F6ED"/>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年薪100万元以上；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购房补贴300万元以上；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安家费60万元以上；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科研配套经费600万元以上；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提供必要的实验与办公用房；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妥善安排配偶工作。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14" w:type="dxa"/>
            <w:vMerge w:val="continue"/>
            <w:shd w:val="clear" w:color="auto" w:fill="F9F6ED"/>
            <w:vAlign w:val="center"/>
          </w:tcPr>
          <w:p>
            <w:pPr>
              <w:jc w:val="left"/>
              <w:rPr>
                <w:rFonts w:hint="eastAsia" w:ascii="宋体" w:hAnsi="宋体" w:eastAsia="宋体" w:cs="宋体"/>
                <w:i w:val="0"/>
                <w:caps w:val="0"/>
                <w:color w:val="000000"/>
                <w:spacing w:val="0"/>
                <w:sz w:val="17"/>
                <w:szCs w:val="17"/>
              </w:rPr>
            </w:pPr>
          </w:p>
        </w:tc>
        <w:tc>
          <w:tcPr>
            <w:tcW w:w="3331"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海外著名大学副教授、国家自然科学基金优秀青年科学基金获得者、“国家特支计划”（万人计划）青年拔尖人才、“长江学者奖励计划”青年项目获得者、科技部中青年科技创新领军人才、人社部“百千万工程”国家级人才入选者或与上述人才水平相当的杰出人才。</w:t>
            </w:r>
          </w:p>
        </w:tc>
        <w:tc>
          <w:tcPr>
            <w:tcW w:w="2855" w:type="dxa"/>
            <w:shd w:val="clear" w:color="auto" w:fill="F9F6ED"/>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年薪60万元以上；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购房补贴200万元以上；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安家费50万元以上；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科研配套经费400万元以上；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提供必要的实验与办公用房；</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妥善安排配偶工作。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14" w:type="dxa"/>
            <w:vMerge w:val="restart"/>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113" w:right="0"/>
              <w:jc w:val="center"/>
            </w:pPr>
            <w:r>
              <w:rPr>
                <w:rStyle w:val="5"/>
                <w:rFonts w:hint="eastAsia" w:ascii="宋体" w:hAnsi="宋体" w:eastAsia="宋体" w:cs="宋体"/>
                <w:i w:val="0"/>
                <w:caps w:val="0"/>
                <w:color w:val="000000"/>
                <w:spacing w:val="0"/>
                <w:sz w:val="17"/>
                <w:szCs w:val="17"/>
                <w:bdr w:val="none" w:color="auto" w:sz="0" w:space="0"/>
              </w:rPr>
              <w:t>第三层次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113" w:right="0"/>
              <w:jc w:val="center"/>
            </w:pPr>
            <w:r>
              <w:rPr>
                <w:rStyle w:val="5"/>
                <w:rFonts w:hint="eastAsia" w:ascii="宋体" w:hAnsi="宋体" w:eastAsia="宋体" w:cs="宋体"/>
                <w:i w:val="0"/>
                <w:caps w:val="0"/>
                <w:color w:val="000000"/>
                <w:spacing w:val="0"/>
                <w:sz w:val="17"/>
                <w:szCs w:val="17"/>
                <w:bdr w:val="none" w:color="auto" w:sz="0" w:space="0"/>
              </w:rPr>
              <w:t>(省部级青年英才)</w:t>
            </w:r>
          </w:p>
        </w:tc>
        <w:tc>
          <w:tcPr>
            <w:tcW w:w="3331"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湖北省“百人计划”科技创新人才项目、湖北省“楚天学者计划”教授或与上述人才水平相当的高层次人才。</w:t>
            </w:r>
          </w:p>
        </w:tc>
        <w:tc>
          <w:tcPr>
            <w:tcW w:w="2855" w:type="dxa"/>
            <w:shd w:val="clear" w:color="auto" w:fill="F9F6ED"/>
            <w:vAlign w:val="center"/>
          </w:tcPr>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年薪40万元以上；</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购房补贴120万元以上；</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安家费40万元以上；</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科研配套经费200万元以上；</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提供必要的实验与办公用房；</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妥善安排配偶工作。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14" w:type="dxa"/>
            <w:vMerge w:val="continue"/>
            <w:shd w:val="clear" w:color="auto" w:fill="F9F6ED"/>
            <w:vAlign w:val="center"/>
          </w:tcPr>
          <w:p>
            <w:pPr>
              <w:jc w:val="left"/>
              <w:rPr>
                <w:rFonts w:hint="eastAsia" w:ascii="宋体" w:hAnsi="宋体" w:eastAsia="宋体" w:cs="宋体"/>
                <w:i w:val="0"/>
                <w:caps w:val="0"/>
                <w:color w:val="000000"/>
                <w:spacing w:val="0"/>
                <w:sz w:val="17"/>
                <w:szCs w:val="17"/>
              </w:rPr>
            </w:pPr>
          </w:p>
        </w:tc>
        <w:tc>
          <w:tcPr>
            <w:tcW w:w="3331"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湖北省“百人计划”青年百人项目入选者、湖北省“楚天学者计划”楚天学子、近5年以第一作者或通讯作者在本学科公认的顶级学术期刊发表论文的青年博士或与上述人才水平相当者</w:t>
            </w:r>
          </w:p>
        </w:tc>
        <w:tc>
          <w:tcPr>
            <w:tcW w:w="2855" w:type="dxa"/>
            <w:shd w:val="clear" w:color="auto" w:fill="F9F6ED"/>
            <w:vAlign w:val="center"/>
          </w:tcPr>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年薪25万元以上；</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安家费15万元；</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科研启动经费20万元以上；</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校内周转房或住房补贴。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14"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113" w:right="0"/>
              <w:jc w:val="center"/>
            </w:pPr>
            <w:r>
              <w:rPr>
                <w:rStyle w:val="5"/>
                <w:rFonts w:hint="eastAsia" w:ascii="宋体" w:hAnsi="宋体" w:eastAsia="宋体" w:cs="宋体"/>
                <w:i w:val="0"/>
                <w:caps w:val="0"/>
                <w:color w:val="000000"/>
                <w:spacing w:val="0"/>
                <w:sz w:val="17"/>
                <w:szCs w:val="17"/>
                <w:bdr w:val="none" w:color="auto" w:sz="0" w:space="0"/>
              </w:rPr>
              <w:t>第四层次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113" w:right="0"/>
              <w:jc w:val="center"/>
            </w:pPr>
            <w:r>
              <w:rPr>
                <w:rStyle w:val="5"/>
                <w:rFonts w:hint="eastAsia" w:ascii="宋体" w:hAnsi="宋体" w:eastAsia="宋体" w:cs="宋体"/>
                <w:i w:val="0"/>
                <w:caps w:val="0"/>
                <w:color w:val="000000"/>
                <w:spacing w:val="0"/>
                <w:sz w:val="17"/>
                <w:szCs w:val="17"/>
                <w:bdr w:val="none" w:color="auto" w:sz="0" w:space="0"/>
              </w:rPr>
              <w:t>(优秀博士后)</w:t>
            </w:r>
          </w:p>
        </w:tc>
        <w:tc>
          <w:tcPr>
            <w:tcW w:w="3331" w:type="dxa"/>
            <w:shd w:val="clear" w:color="auto" w:fill="F9F6ED"/>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jc w:val="left"/>
            </w:pPr>
            <w:r>
              <w:rPr>
                <w:rFonts w:hint="eastAsia" w:ascii="宋体" w:hAnsi="宋体" w:eastAsia="宋体" w:cs="宋体"/>
                <w:i w:val="0"/>
                <w:caps w:val="0"/>
                <w:color w:val="000000"/>
                <w:spacing w:val="0"/>
                <w:sz w:val="17"/>
                <w:szCs w:val="17"/>
                <w:bdr w:val="none" w:color="auto" w:sz="0" w:space="0"/>
              </w:rPr>
              <w:t>海内外知名高校、科研机构或一流学科获得博士学位，能胜任教师岗位要求且具备较高创新能力和发展潜力的青年学者。</w:t>
            </w:r>
          </w:p>
        </w:tc>
        <w:tc>
          <w:tcPr>
            <w:tcW w:w="2855" w:type="dxa"/>
            <w:shd w:val="clear" w:color="auto" w:fill="F9F6ED"/>
            <w:vAlign w:val="center"/>
          </w:tcPr>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年薪不低于15万；</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科研启动经费5-10万；</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01" w:lineRule="atLeast"/>
              <w:ind w:left="0" w:right="0" w:hanging="360"/>
              <w:jc w:val="left"/>
            </w:pPr>
            <w:r>
              <w:rPr>
                <w:rFonts w:hint="eastAsia" w:ascii="宋体" w:hAnsi="宋体" w:eastAsia="宋体" w:cs="宋体"/>
                <w:i w:val="0"/>
                <w:caps w:val="0"/>
                <w:color w:val="000000"/>
                <w:spacing w:val="0"/>
                <w:sz w:val="17"/>
                <w:szCs w:val="17"/>
                <w:bdr w:val="none" w:color="auto" w:sz="0" w:space="0"/>
              </w:rPr>
              <w:t>廉租房或住房补贴。</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907861"/>
    <w:multiLevelType w:val="multilevel"/>
    <w:tmpl w:val="AF90786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F33B589A"/>
    <w:multiLevelType w:val="multilevel"/>
    <w:tmpl w:val="F33B589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54827252"/>
    <w:multiLevelType w:val="multilevel"/>
    <w:tmpl w:val="5482725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5DC0FFDA"/>
    <w:multiLevelType w:val="multilevel"/>
    <w:tmpl w:val="5DC0FFD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604BC72B"/>
    <w:multiLevelType w:val="multilevel"/>
    <w:tmpl w:val="604BC72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E3472"/>
    <w:rsid w:val="77CE34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2020-07-28T06:36:00Z</dcterms:created>
  <dc:creator>ASUS</dc:creator>
  <cp:lastModifiedBy>ASUS</cp:lastModifiedBy>
  <dcterms:modified xsi:type="dcterms:W3CDTF">2020-07-28T06:36:21Z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