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乐东黎族自治县第二人民医院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2020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3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4779"/>
    <w:rsid w:val="6F5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2020-07-21T03:40:00Z</dcterms:created>
  <dc:creator>人形神仙</dc:creator>
  <cp:lastModifiedBy>人形神仙</cp:lastModifiedBy>
  <dcterms:modified xsi:type="dcterms:W3CDTF">2020-07-21T03:40:22Z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