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1395"/>
        <w:gridCol w:w="949"/>
        <w:gridCol w:w="1037"/>
        <w:gridCol w:w="666"/>
        <w:gridCol w:w="1352"/>
        <w:gridCol w:w="2071"/>
        <w:gridCol w:w="4545"/>
        <w:gridCol w:w="13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9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3920" w:type="dxa"/>
            <w:gridSpan w:val="9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44"/>
                <w:szCs w:val="44"/>
                <w:lang w:val="en-US" w:eastAsia="zh-CN"/>
              </w:rPr>
              <w:t>广安金越土地开发有限公司</w:t>
            </w:r>
            <w:r>
              <w:rPr>
                <w:rFonts w:hint="eastAsia" w:ascii="Times New Roman" w:hAnsi="Times New Roman" w:eastAsia="方正小标宋_GBK" w:cs="Times New Roman"/>
                <w:bCs/>
                <w:sz w:val="44"/>
                <w:szCs w:val="44"/>
              </w:rPr>
              <w:t>招聘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人员一览表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2"/>
                <w:lang w:val="en-US" w:eastAsia="zh-CN"/>
              </w:rPr>
              <w:t>部门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lang w:val="en-US" w:eastAsia="zh-CN"/>
              </w:rPr>
              <w:t>岗位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基本条件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5" w:hRule="atLeast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lang w:val="en-US" w:eastAsia="zh-CN"/>
              </w:rPr>
              <w:t>金越</w:t>
            </w:r>
            <w:r>
              <w:rPr>
                <w:rFonts w:hint="eastAsia"/>
              </w:rPr>
              <w:t>公司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综合事务兼驾驶员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35岁及以下，有驾照并能熟练驾驶，2年以上相关岗位工作经历，有机关事业单位工作经历者优先。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>薪酬体系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8" w:hRule="atLeast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财务部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出纳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财会、金融、市场营销、企业管理、工商管理相关专业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40岁以下，有驾照并能熟练驾驶，2年以上相关工作经历，了解国家财经政策和税务法规，熟悉银行结算业务，能熟练使用各种财务工具和办公软件，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有会计资格证书者优先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30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473F0"/>
    <w:rsid w:val="2AD4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2020-07-22T01:18:00Z</dcterms:created>
  <dc:creator>自由自在1411386826</dc:creator>
  <cp:lastModifiedBy>自由自在1411386826</cp:lastModifiedBy>
  <dcterms:modified xsi:type="dcterms:W3CDTF">2020-07-22T01:18:16Z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