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注：专业包括全科医生临床专业、中西医结合临床、西医临床专业</w:t>
      </w:r>
    </w:p>
    <w:tbl>
      <w:tblPr>
        <w:tblStyle w:val="4"/>
        <w:tblpPr w:leftFromText="180" w:rightFromText="180" w:vertAnchor="page" w:horzAnchor="page" w:tblpX="1126" w:tblpY="1806"/>
        <w:tblOverlap w:val="never"/>
        <w:tblW w:w="14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2291"/>
        <w:gridCol w:w="546"/>
        <w:gridCol w:w="477"/>
        <w:gridCol w:w="450"/>
        <w:gridCol w:w="464"/>
        <w:gridCol w:w="2181"/>
        <w:gridCol w:w="1729"/>
        <w:gridCol w:w="1403"/>
        <w:gridCol w:w="3153"/>
        <w:gridCol w:w="1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680"/>
              </w:tabs>
              <w:snapToGrid w:val="0"/>
              <w:spacing w:line="0" w:lineRule="atLeas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附件1</w:t>
            </w:r>
          </w:p>
          <w:p>
            <w:pPr>
              <w:tabs>
                <w:tab w:val="left" w:pos="1680"/>
              </w:tabs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夏县2020年大学生村医招聘计划表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经费形式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人数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岗位代码</w:t>
            </w:r>
          </w:p>
        </w:tc>
        <w:tc>
          <w:tcPr>
            <w:tcW w:w="8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资格条件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裴介卫生院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水头卫生院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庙前卫生院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胡张卫生院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4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祁家河卫生院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瑶峰卫生院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埝掌卫生院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泗交卫生院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禹王卫生院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南大里卫生院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尉郭卫生院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797F"/>
    <w:rsid w:val="15B66EE8"/>
    <w:rsid w:val="56075FDA"/>
    <w:rsid w:val="5DC47963"/>
    <w:rsid w:val="64F37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2020-07-20T03:51:00Z</dcterms:created>
  <dc:creator>Administrator</dc:creator>
  <cp:lastModifiedBy>旧奶酪</cp:lastModifiedBy>
  <dcterms:modified xsi:type="dcterms:W3CDTF">2020-07-21T01:29:22Z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