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spacing w:val="3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pacing w:val="30"/>
          <w:sz w:val="28"/>
          <w:szCs w:val="28"/>
        </w:rPr>
        <w:t>附件</w:t>
      </w:r>
      <w:r>
        <w:rPr>
          <w:rFonts w:hint="eastAsia" w:ascii="宋体" w:hAnsi="宋体" w:cs="宋体"/>
          <w:spacing w:val="3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383" w:lineRule="atLeast"/>
        <w:rPr>
          <w:rFonts w:hint="eastAsia" w:ascii="宋体" w:hAnsi="宋体" w:cs="宋体"/>
          <w:spacing w:val="30"/>
        </w:rPr>
      </w:pPr>
      <w:r>
        <w:rPr>
          <w:rFonts w:hint="eastAsia" w:ascii="仿宋" w:hAnsi="仿宋" w:eastAsia="仿宋" w:cs="仿宋"/>
          <w:spacing w:val="8"/>
          <w:sz w:val="31"/>
          <w:szCs w:val="31"/>
        </w:rPr>
        <w:t>2020年齐齐哈尔市中医医院公开招聘工作人员岗位计划表</w:t>
      </w:r>
    </w:p>
    <w:tbl>
      <w:tblPr>
        <w:tblStyle w:val="6"/>
        <w:tblW w:w="895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10"/>
        <w:gridCol w:w="1470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spacing w:val="30"/>
              </w:rPr>
              <w:t>科 室</w:t>
            </w:r>
          </w:p>
        </w:tc>
        <w:tc>
          <w:tcPr>
            <w:tcW w:w="1410" w:type="dxa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spacing w:val="30"/>
              </w:rPr>
              <w:t>岗 位</w:t>
            </w:r>
          </w:p>
        </w:tc>
        <w:tc>
          <w:tcPr>
            <w:tcW w:w="1470" w:type="dxa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spacing w:val="30"/>
              </w:rPr>
              <w:t>需求人数</w:t>
            </w:r>
          </w:p>
        </w:tc>
        <w:tc>
          <w:tcPr>
            <w:tcW w:w="4570" w:type="dxa"/>
          </w:tcPr>
          <w:p>
            <w:pPr>
              <w:pStyle w:val="4"/>
              <w:widowControl/>
              <w:spacing w:before="0" w:beforeAutospacing="0" w:after="0" w:afterAutospacing="0"/>
              <w:ind w:firstLine="1800" w:firstLineChars="600"/>
              <w:jc w:val="both"/>
              <w:rPr>
                <w:rFonts w:hint="eastAsia" w:ascii="微软雅黑" w:hAnsi="微软雅黑" w:eastAsia="微软雅黑" w:cs="微软雅黑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spacing w:val="30"/>
              </w:rPr>
              <w:t>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消化内科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中医内科专业，本科学历，持有执业医师资格证及规培证或专业硕士研究生毕业。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神经内科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中医内科专业，本科学历，持有执业医师资格证及规培证或专业硕士研究生毕业。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心内科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1-2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中医内科专业，本科学历，持有执业医师资格证及规培证或专业硕士研究生毕业。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内分泌科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中医内科专业，本科学历，持有执业医师资格证及规培证或专业硕士研究生毕业，有工作经验者优先。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肾内科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中医内科专业，专业硕士研究生学历，肾内专业优先。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老年病科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中医内科专业，本科学历，持有执业医师资格证及规培证或专业硕士研究生毕业，神经内科、心内科方向优先。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普外科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中医外科专业，本科学历，持有执业医师资格证及规培证或专业硕士研究生毕业。市内人员优先。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肛肠科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中医外科专业，本科学历，持有执业医师资格证及规培证或专业硕士研究生毕业。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眼科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中医五官专业，本科学历，持有执业医师资格证及规培证或专业硕士研究生毕业。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产科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中医妇产专业，专业硕士研究生学历。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推拿诊室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针灸推拿专业，本科学历，持有执业医师资格证及规培证或专业硕士研究生毕业。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CT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诊断医生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医学影像专业，专业硕士研究生毕业。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CT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技师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1-2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医学影像技术专业，本科学历，有证有经验者优先。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超声科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诊断医生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5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医学影像专业，本科及以上学历，持有执业医师资格证及规培证。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核磁共振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诊断医生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医学影像专业，本科及以上学历，持有执业医师资格证及规培证者优先。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核磁共振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技师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医学影像技术专业，本科学历，有证有经验者优先。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放射线科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诊断医生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3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医学影像专业，本科及以上学历。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妇科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门诊医生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妇产专业，本科学历，中级职称。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耳鼻喉科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门诊医生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五官专业，本科学历，中级职称。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口腔科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门诊医生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口腔医学，本科学历，中级职称。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眼科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门诊医生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眼科专业，本科学历，中级职称。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护士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临床护士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19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护理专业，持有执业护士资格证，统招大专及以上学历，35岁以下。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导诊员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导诊员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22</w:t>
            </w:r>
          </w:p>
        </w:tc>
        <w:tc>
          <w:tcPr>
            <w:tcW w:w="457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30"/>
                <w:sz w:val="18"/>
                <w:szCs w:val="18"/>
              </w:rPr>
              <w:t>中专学历，35岁以下。</w:t>
            </w:r>
          </w:p>
        </w:tc>
      </w:tr>
    </w:tbl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cs="宋体"/>
          <w:spacing w:val="3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1BD"/>
    <w:rsid w:val="006B090A"/>
    <w:rsid w:val="008561BD"/>
    <w:rsid w:val="707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147</Words>
  <Characters>842</Characters>
  <Lines>7</Lines>
  <Paragraphs>1</Paragraphs>
  <TotalTime>0</TotalTime>
  <ScaleCrop>false</ScaleCrop>
  <LinksUpToDate>false</LinksUpToDate>
  <CharactersWithSpaces>988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2020-07-17T07:52:00Z</dcterms:created>
  <dc:creator>微软用户</dc:creator>
  <cp:lastModifiedBy>Administrator</cp:lastModifiedBy>
  <dcterms:modified xsi:type="dcterms:W3CDTF">2020-07-17T08:25:46Z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