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Cs w:val="36"/>
        </w:rPr>
      </w:pPr>
      <w:r>
        <w:rPr>
          <w:rFonts w:hint="eastAsia" w:ascii="宋体" w:hAnsi="宋体"/>
          <w:szCs w:val="36"/>
        </w:rPr>
        <w:t>附件1：</w:t>
      </w:r>
    </w:p>
    <w:p>
      <w:pPr>
        <w:rPr>
          <w:rFonts w:ascii="宋体" w:hAnsi="宋体"/>
          <w:sz w:val="20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6"/>
        </w:rPr>
        <w:t>河南科技大学应用工程学院2020年引进人才计划一览表</w:t>
      </w:r>
      <w:bookmarkEnd w:id="0"/>
    </w:p>
    <w:tbl>
      <w:tblPr>
        <w:tblStyle w:val="6"/>
        <w:tblW w:w="11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77"/>
        <w:gridCol w:w="708"/>
        <w:gridCol w:w="5529"/>
        <w:gridCol w:w="1275"/>
        <w:gridCol w:w="567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36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36"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36"/>
              </w:rPr>
              <w:t>岗位</w:t>
            </w:r>
          </w:p>
          <w:p>
            <w:pPr>
              <w:tabs>
                <w:tab w:val="left" w:pos="600"/>
              </w:tabs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36"/>
              </w:rPr>
              <w:t>代码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36"/>
              </w:rPr>
              <w:t>学科（专业）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36"/>
              </w:rPr>
              <w:t>学历要求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36"/>
              </w:rPr>
              <w:t>人数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具体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教学科研岗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001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36"/>
              </w:rPr>
              <w:t>不 限 专 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博士研究生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3</w:t>
            </w:r>
            <w:r>
              <w:rPr>
                <w:rFonts w:cs="Times New Roman" w:asciiTheme="minorEastAsia" w:hAnsiTheme="minorEastAsia"/>
                <w:b/>
                <w:sz w:val="20"/>
                <w:szCs w:val="36"/>
              </w:rPr>
              <w:t>0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spacing w:line="276" w:lineRule="auto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①博士研究生年龄要求48周岁以下。</w:t>
            </w:r>
          </w:p>
          <w:p>
            <w:pPr>
              <w:rPr>
                <w:rFonts w:cs="Times New Roman" w:asciiTheme="minorEastAsia" w:hAnsiTheme="minorEastAsia"/>
                <w:sz w:val="20"/>
                <w:szCs w:val="36"/>
              </w:rPr>
            </w:pPr>
          </w:p>
          <w:p>
            <w:pPr>
              <w:rPr>
                <w:rFonts w:cs="Times New Roman" w:asciiTheme="minorEastAsia" w:hAnsiTheme="minorEastAsia"/>
                <w:sz w:val="20"/>
                <w:szCs w:val="36"/>
              </w:rPr>
            </w:pPr>
          </w:p>
          <w:p>
            <w:pPr>
              <w:rPr>
                <w:rFonts w:cs="Times New Roman" w:asciiTheme="minorEastAsia" w:hAnsiTheme="minorEastAsia"/>
                <w:sz w:val="20"/>
                <w:szCs w:val="36"/>
              </w:rPr>
            </w:pPr>
          </w:p>
          <w:p>
            <w:pPr>
              <w:spacing w:line="276" w:lineRule="auto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②硕士研究生年龄要求35周岁以下。须为全国“双一流”建设高校的全日制硕士研究生、全国“985、211”院校的全日制硕士研究生或毕业于国（境）外2019-2020年QS世界大学排名前1000名高校的硕士研究生。</w:t>
            </w:r>
          </w:p>
          <w:p>
            <w:pPr>
              <w:rPr>
                <w:rFonts w:cs="Times New Roman" w:asciiTheme="minorEastAsia" w:hAnsiTheme="minorEastAsia"/>
                <w:sz w:val="20"/>
                <w:szCs w:val="36"/>
              </w:rPr>
            </w:pPr>
          </w:p>
          <w:p>
            <w:pPr>
              <w:rPr>
                <w:rFonts w:cs="Times New Roman" w:asciiTheme="minorEastAsia" w:hAnsiTheme="minorEastAsia"/>
                <w:sz w:val="20"/>
                <w:szCs w:val="36"/>
              </w:rPr>
            </w:pPr>
          </w:p>
          <w:p>
            <w:pPr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③报考辅导员岗位者，须为中共党员</w:t>
            </w:r>
            <w:r>
              <w:rPr>
                <w:rFonts w:hint="eastAsia" w:cs="Times New Roman" w:asciiTheme="minorEastAsia" w:hAnsiTheme="minorEastAsia"/>
                <w:sz w:val="20"/>
                <w:szCs w:val="36"/>
                <w:lang w:eastAsia="zh-CN"/>
              </w:rPr>
              <w:t>，提供证明材料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2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002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护理学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6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、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临床医学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4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人、基础医学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人、公共卫生与预防医学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人、中医学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人、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康复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医学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与理疗学1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人、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临床检验诊断学1人、影像医学与核医学1人、口腔医学1人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17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3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003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（车辆工程、新能源汽车技术、载运工具运用工程、动力机械及工程）2人、（机械制造及其自动化、机械电子工程、机械设计及理论）1人、（控制理论与控制工程、检测技术与自动化装置、测试计量技术及仪器）1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4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4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004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（机器人科学与工程、智能机器人技术及应用）1人、（智能控制技术、智能制造工程、智能制造与控制工程）1人、（物联网应用技术、物联网技术、物联网技术与应用、物联网工程与技术、）1人、电气工程1人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4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5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005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数据科学与大数据技术1人、云计算技术1人、</w:t>
            </w:r>
          </w:p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人工智能1人、虚拟现实应用技术1人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4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6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006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计算机科学与技术1人、计算机应用技术1人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2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7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007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（工程力学、水力学及河流动力学）1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人、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（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城市规划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与设计、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风景园林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规划与设计、园林植物与观赏园艺、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风景园林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学、园林与景观设计）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1人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、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食品科学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人、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化学工程1人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4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8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00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8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思想政治教育1人、（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马克思主义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基本原理、马克思主义发展史、马克思主义中国化研究、国外马克思主义研究）1人、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（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马克思主义哲学、中国哲学、外国哲学、伦理学、科学技术哲学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）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1人、（政治学理论、中外政治制度、中共党史）1人、（法学理论、中国近现代史基本问题研究）1人、政治经济学1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6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9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0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09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教育学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、（民族传统体育学、运动人体科学）1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、体育教育训练学（足球、排球、体操、羽毛球、田径、篮球、网球方向）1人、音乐与舞蹈学1人、音乐表演1人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5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0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10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（汉语言文字学、中国古典文学、中国现当代文学、比较文学与世界文学）2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人、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英语翻译1人、韩国语学1人、全球跨文化沟通1人、全球媒体与传播1人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6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11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0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11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数学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2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人、物理学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3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1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2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01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工商管理（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会计学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）1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人、工商管理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（财务金融）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1人、</w:t>
            </w:r>
          </w:p>
          <w:p>
            <w:pPr>
              <w:jc w:val="left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社会保障1人、国际管理1人、电子商务1人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5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13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辅导员</w:t>
            </w:r>
            <w:r>
              <w:rPr>
                <w:rFonts w:cs="Times New Roman" w:asciiTheme="minorEastAsia" w:hAnsiTheme="minorEastAsia"/>
                <w:sz w:val="20"/>
                <w:szCs w:val="36"/>
              </w:rPr>
              <w:t>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0</w:t>
            </w: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13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36"/>
              </w:rPr>
              <w:t>不限专业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sz w:val="20"/>
                <w:szCs w:val="36"/>
              </w:rPr>
              <w:t>硕士研究生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10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36"/>
              </w:rPr>
              <w:t>合计</w:t>
            </w:r>
          </w:p>
        </w:tc>
        <w:tc>
          <w:tcPr>
            <w:tcW w:w="6804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36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36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20" w:lineRule="exact"/>
        <w:jc w:val="both"/>
        <w:rPr>
          <w:rFonts w:ascii="仿宋_GB2312" w:eastAsia="仿宋_GB2312"/>
          <w:color w:val="00000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9817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2"/>
    <w:rsid w:val="00014095"/>
    <w:rsid w:val="00014EAB"/>
    <w:rsid w:val="000450EA"/>
    <w:rsid w:val="00062ACC"/>
    <w:rsid w:val="000B7B78"/>
    <w:rsid w:val="000D1597"/>
    <w:rsid w:val="00194E09"/>
    <w:rsid w:val="001F4590"/>
    <w:rsid w:val="00223733"/>
    <w:rsid w:val="002309B1"/>
    <w:rsid w:val="002962EA"/>
    <w:rsid w:val="002B0DAE"/>
    <w:rsid w:val="00391801"/>
    <w:rsid w:val="003C45F3"/>
    <w:rsid w:val="003E2643"/>
    <w:rsid w:val="003E2946"/>
    <w:rsid w:val="003E2D08"/>
    <w:rsid w:val="004144EB"/>
    <w:rsid w:val="00491009"/>
    <w:rsid w:val="004A6F45"/>
    <w:rsid w:val="004F7E3D"/>
    <w:rsid w:val="00500638"/>
    <w:rsid w:val="00552AE7"/>
    <w:rsid w:val="005A7984"/>
    <w:rsid w:val="005B0116"/>
    <w:rsid w:val="005B09A5"/>
    <w:rsid w:val="005F3526"/>
    <w:rsid w:val="006348FA"/>
    <w:rsid w:val="00651D76"/>
    <w:rsid w:val="006605A5"/>
    <w:rsid w:val="006A165A"/>
    <w:rsid w:val="006B4011"/>
    <w:rsid w:val="006C0F3C"/>
    <w:rsid w:val="006E1548"/>
    <w:rsid w:val="007661EE"/>
    <w:rsid w:val="0077155F"/>
    <w:rsid w:val="0083503F"/>
    <w:rsid w:val="00840544"/>
    <w:rsid w:val="008524C8"/>
    <w:rsid w:val="00855C93"/>
    <w:rsid w:val="008D72C1"/>
    <w:rsid w:val="00917BDE"/>
    <w:rsid w:val="00972A7B"/>
    <w:rsid w:val="00990BC7"/>
    <w:rsid w:val="009977B6"/>
    <w:rsid w:val="009B2658"/>
    <w:rsid w:val="009B6AA0"/>
    <w:rsid w:val="009E6E45"/>
    <w:rsid w:val="009F36B0"/>
    <w:rsid w:val="00A340D4"/>
    <w:rsid w:val="00A37410"/>
    <w:rsid w:val="00A60E15"/>
    <w:rsid w:val="00A74E6D"/>
    <w:rsid w:val="00AD1FCD"/>
    <w:rsid w:val="00B074E8"/>
    <w:rsid w:val="00BD783F"/>
    <w:rsid w:val="00BF3692"/>
    <w:rsid w:val="00C324ED"/>
    <w:rsid w:val="00C35A2E"/>
    <w:rsid w:val="00CB118D"/>
    <w:rsid w:val="00CD6F21"/>
    <w:rsid w:val="00CD73EF"/>
    <w:rsid w:val="00D0642F"/>
    <w:rsid w:val="00D06AC5"/>
    <w:rsid w:val="00D34E72"/>
    <w:rsid w:val="00DB3217"/>
    <w:rsid w:val="00DF6E45"/>
    <w:rsid w:val="00E20F54"/>
    <w:rsid w:val="00E276FD"/>
    <w:rsid w:val="00E57E86"/>
    <w:rsid w:val="00EA7D84"/>
    <w:rsid w:val="00EE2238"/>
    <w:rsid w:val="00F43A9A"/>
    <w:rsid w:val="00F462EE"/>
    <w:rsid w:val="00F5436D"/>
    <w:rsid w:val="00F626EA"/>
    <w:rsid w:val="00FA451C"/>
    <w:rsid w:val="00FC0EE1"/>
    <w:rsid w:val="00FD20F1"/>
    <w:rsid w:val="00FD7D13"/>
    <w:rsid w:val="01020FA4"/>
    <w:rsid w:val="011D2906"/>
    <w:rsid w:val="013E513E"/>
    <w:rsid w:val="02D77262"/>
    <w:rsid w:val="03B122F6"/>
    <w:rsid w:val="04253701"/>
    <w:rsid w:val="044F2D20"/>
    <w:rsid w:val="04933B4B"/>
    <w:rsid w:val="04CF4228"/>
    <w:rsid w:val="05BC4F18"/>
    <w:rsid w:val="066578FC"/>
    <w:rsid w:val="06D22D2B"/>
    <w:rsid w:val="06F413DC"/>
    <w:rsid w:val="07171527"/>
    <w:rsid w:val="07341921"/>
    <w:rsid w:val="07A455D0"/>
    <w:rsid w:val="07E60037"/>
    <w:rsid w:val="08E264E1"/>
    <w:rsid w:val="08F10BB4"/>
    <w:rsid w:val="09C87281"/>
    <w:rsid w:val="0A184C3F"/>
    <w:rsid w:val="0A22370F"/>
    <w:rsid w:val="0A24005F"/>
    <w:rsid w:val="0A7F6ED7"/>
    <w:rsid w:val="0AA245BC"/>
    <w:rsid w:val="0B2B32EA"/>
    <w:rsid w:val="0B2B38FF"/>
    <w:rsid w:val="0B574025"/>
    <w:rsid w:val="0B9369D5"/>
    <w:rsid w:val="0BBF4BDC"/>
    <w:rsid w:val="0BC06D40"/>
    <w:rsid w:val="0BEE6FCB"/>
    <w:rsid w:val="0BF41ABC"/>
    <w:rsid w:val="0C293101"/>
    <w:rsid w:val="0CAE75F5"/>
    <w:rsid w:val="0CF9045E"/>
    <w:rsid w:val="0EA8779B"/>
    <w:rsid w:val="0F5E02C0"/>
    <w:rsid w:val="0F5F7319"/>
    <w:rsid w:val="0FA32C31"/>
    <w:rsid w:val="0FAA0BE9"/>
    <w:rsid w:val="0FFB7A61"/>
    <w:rsid w:val="1037373C"/>
    <w:rsid w:val="106513DF"/>
    <w:rsid w:val="107E6FB5"/>
    <w:rsid w:val="112208B3"/>
    <w:rsid w:val="122D6C39"/>
    <w:rsid w:val="12586F7B"/>
    <w:rsid w:val="129D53A2"/>
    <w:rsid w:val="12B515D4"/>
    <w:rsid w:val="12D2687B"/>
    <w:rsid w:val="12FA655B"/>
    <w:rsid w:val="135315B7"/>
    <w:rsid w:val="136E0D8A"/>
    <w:rsid w:val="13DB40F3"/>
    <w:rsid w:val="13EA489D"/>
    <w:rsid w:val="14AF6E2C"/>
    <w:rsid w:val="14C962AD"/>
    <w:rsid w:val="14DA62B8"/>
    <w:rsid w:val="14F23766"/>
    <w:rsid w:val="15276FF9"/>
    <w:rsid w:val="1623333E"/>
    <w:rsid w:val="16236369"/>
    <w:rsid w:val="16875442"/>
    <w:rsid w:val="17853B37"/>
    <w:rsid w:val="1787651C"/>
    <w:rsid w:val="17EC4C4F"/>
    <w:rsid w:val="180C5BCD"/>
    <w:rsid w:val="18100A96"/>
    <w:rsid w:val="18751563"/>
    <w:rsid w:val="18F01107"/>
    <w:rsid w:val="18FA16A3"/>
    <w:rsid w:val="19782FB8"/>
    <w:rsid w:val="19CE36AF"/>
    <w:rsid w:val="1A441AB4"/>
    <w:rsid w:val="1A600500"/>
    <w:rsid w:val="1A7D493A"/>
    <w:rsid w:val="1AF17462"/>
    <w:rsid w:val="1B3E1FA6"/>
    <w:rsid w:val="1BB64CE7"/>
    <w:rsid w:val="1BC63ECE"/>
    <w:rsid w:val="1BD740D4"/>
    <w:rsid w:val="1C481CF9"/>
    <w:rsid w:val="1CD30855"/>
    <w:rsid w:val="1CED3498"/>
    <w:rsid w:val="1CF1617D"/>
    <w:rsid w:val="1D74659F"/>
    <w:rsid w:val="1DAF036F"/>
    <w:rsid w:val="1DF00137"/>
    <w:rsid w:val="1E2642E3"/>
    <w:rsid w:val="1E433102"/>
    <w:rsid w:val="1E6C00CA"/>
    <w:rsid w:val="1F33506B"/>
    <w:rsid w:val="1F8C4C77"/>
    <w:rsid w:val="202F5367"/>
    <w:rsid w:val="209F62E3"/>
    <w:rsid w:val="21153523"/>
    <w:rsid w:val="211A7BA5"/>
    <w:rsid w:val="21680E22"/>
    <w:rsid w:val="21DD12DD"/>
    <w:rsid w:val="22C330EB"/>
    <w:rsid w:val="22F619F0"/>
    <w:rsid w:val="232B0D99"/>
    <w:rsid w:val="233051E1"/>
    <w:rsid w:val="235E4520"/>
    <w:rsid w:val="24A13CBC"/>
    <w:rsid w:val="24A4448C"/>
    <w:rsid w:val="24FD31DD"/>
    <w:rsid w:val="251B13DC"/>
    <w:rsid w:val="26F6619A"/>
    <w:rsid w:val="27323B24"/>
    <w:rsid w:val="27733E91"/>
    <w:rsid w:val="27CC3F19"/>
    <w:rsid w:val="27F43218"/>
    <w:rsid w:val="281077D7"/>
    <w:rsid w:val="28154A77"/>
    <w:rsid w:val="291768B1"/>
    <w:rsid w:val="297C5AA8"/>
    <w:rsid w:val="29DB0D49"/>
    <w:rsid w:val="29E06A49"/>
    <w:rsid w:val="2A227470"/>
    <w:rsid w:val="2AD421E9"/>
    <w:rsid w:val="2B431CF6"/>
    <w:rsid w:val="2B43551B"/>
    <w:rsid w:val="2B442297"/>
    <w:rsid w:val="2BB57956"/>
    <w:rsid w:val="2BBD782D"/>
    <w:rsid w:val="2BF653E1"/>
    <w:rsid w:val="2C2608CF"/>
    <w:rsid w:val="2C646F5B"/>
    <w:rsid w:val="2CC27A39"/>
    <w:rsid w:val="2CCF0372"/>
    <w:rsid w:val="2D046BBE"/>
    <w:rsid w:val="2D6734C6"/>
    <w:rsid w:val="2DB2511D"/>
    <w:rsid w:val="2DCB0060"/>
    <w:rsid w:val="2E0D6444"/>
    <w:rsid w:val="2E48529E"/>
    <w:rsid w:val="2E543183"/>
    <w:rsid w:val="2E5F32DD"/>
    <w:rsid w:val="2E9673D6"/>
    <w:rsid w:val="2E986EEB"/>
    <w:rsid w:val="2EAC5500"/>
    <w:rsid w:val="2ED42FA0"/>
    <w:rsid w:val="2F01681E"/>
    <w:rsid w:val="2F2423B3"/>
    <w:rsid w:val="2FA22A03"/>
    <w:rsid w:val="309B5F35"/>
    <w:rsid w:val="309F6459"/>
    <w:rsid w:val="30DE3920"/>
    <w:rsid w:val="31386AD7"/>
    <w:rsid w:val="317A1034"/>
    <w:rsid w:val="31CB137E"/>
    <w:rsid w:val="32302AD3"/>
    <w:rsid w:val="325971CF"/>
    <w:rsid w:val="32BB6C71"/>
    <w:rsid w:val="32DF584A"/>
    <w:rsid w:val="33C302B7"/>
    <w:rsid w:val="33CA0C64"/>
    <w:rsid w:val="34C37466"/>
    <w:rsid w:val="35875AA1"/>
    <w:rsid w:val="364E2504"/>
    <w:rsid w:val="36897A97"/>
    <w:rsid w:val="36DA5AA1"/>
    <w:rsid w:val="37675FAB"/>
    <w:rsid w:val="376F78A2"/>
    <w:rsid w:val="37E5380C"/>
    <w:rsid w:val="381A5B76"/>
    <w:rsid w:val="38706D1E"/>
    <w:rsid w:val="38DD012E"/>
    <w:rsid w:val="39A07127"/>
    <w:rsid w:val="39F97E5F"/>
    <w:rsid w:val="3A30683F"/>
    <w:rsid w:val="3B0174D1"/>
    <w:rsid w:val="3B500D4A"/>
    <w:rsid w:val="3B5F2DB6"/>
    <w:rsid w:val="3C0661B2"/>
    <w:rsid w:val="3C072A36"/>
    <w:rsid w:val="3C5773B8"/>
    <w:rsid w:val="3C646A38"/>
    <w:rsid w:val="3C97352C"/>
    <w:rsid w:val="3CA17F83"/>
    <w:rsid w:val="3CB83DDD"/>
    <w:rsid w:val="3D1F6ECB"/>
    <w:rsid w:val="3D62700E"/>
    <w:rsid w:val="3D975868"/>
    <w:rsid w:val="3DA964FA"/>
    <w:rsid w:val="3E155835"/>
    <w:rsid w:val="3E24293A"/>
    <w:rsid w:val="3E834320"/>
    <w:rsid w:val="3EC845CD"/>
    <w:rsid w:val="3EEC67AC"/>
    <w:rsid w:val="3FBB78EE"/>
    <w:rsid w:val="3FC71AFF"/>
    <w:rsid w:val="408661E8"/>
    <w:rsid w:val="40E9794F"/>
    <w:rsid w:val="41394EA9"/>
    <w:rsid w:val="413C67FC"/>
    <w:rsid w:val="4148314E"/>
    <w:rsid w:val="43044AE0"/>
    <w:rsid w:val="4312383E"/>
    <w:rsid w:val="4403415C"/>
    <w:rsid w:val="440817E6"/>
    <w:rsid w:val="44247CFC"/>
    <w:rsid w:val="4470373A"/>
    <w:rsid w:val="44A70AFE"/>
    <w:rsid w:val="455B7C8C"/>
    <w:rsid w:val="46EA3493"/>
    <w:rsid w:val="47112024"/>
    <w:rsid w:val="480D1DCE"/>
    <w:rsid w:val="48A72B5C"/>
    <w:rsid w:val="48CA7A8D"/>
    <w:rsid w:val="490F7BD9"/>
    <w:rsid w:val="491566C1"/>
    <w:rsid w:val="495058A6"/>
    <w:rsid w:val="49620F85"/>
    <w:rsid w:val="49914314"/>
    <w:rsid w:val="499D31F2"/>
    <w:rsid w:val="49F266B7"/>
    <w:rsid w:val="4A073BAF"/>
    <w:rsid w:val="4A76603C"/>
    <w:rsid w:val="4B3B69D7"/>
    <w:rsid w:val="4BCD5F3E"/>
    <w:rsid w:val="4BF529F6"/>
    <w:rsid w:val="4C2505E6"/>
    <w:rsid w:val="4C254515"/>
    <w:rsid w:val="4C58477E"/>
    <w:rsid w:val="4C817048"/>
    <w:rsid w:val="4CE64F9F"/>
    <w:rsid w:val="4D282F73"/>
    <w:rsid w:val="4D2A5A73"/>
    <w:rsid w:val="4D6D6287"/>
    <w:rsid w:val="4DDB3A96"/>
    <w:rsid w:val="4E265D00"/>
    <w:rsid w:val="4E2D40C5"/>
    <w:rsid w:val="4E577DFF"/>
    <w:rsid w:val="4E956B2F"/>
    <w:rsid w:val="4F2B72FE"/>
    <w:rsid w:val="4F615EA8"/>
    <w:rsid w:val="512F6834"/>
    <w:rsid w:val="522861AF"/>
    <w:rsid w:val="528C629B"/>
    <w:rsid w:val="52F922E5"/>
    <w:rsid w:val="53332C8F"/>
    <w:rsid w:val="53887C49"/>
    <w:rsid w:val="538F46BC"/>
    <w:rsid w:val="54004DD1"/>
    <w:rsid w:val="544B4351"/>
    <w:rsid w:val="54695FFE"/>
    <w:rsid w:val="54917C47"/>
    <w:rsid w:val="54A357D7"/>
    <w:rsid w:val="54C01F1E"/>
    <w:rsid w:val="551B7E4E"/>
    <w:rsid w:val="55D11301"/>
    <w:rsid w:val="564B5385"/>
    <w:rsid w:val="566B300B"/>
    <w:rsid w:val="56C84B22"/>
    <w:rsid w:val="56D0114E"/>
    <w:rsid w:val="57836222"/>
    <w:rsid w:val="57D73D93"/>
    <w:rsid w:val="57E177C2"/>
    <w:rsid w:val="57EB1A9D"/>
    <w:rsid w:val="58820FBD"/>
    <w:rsid w:val="59234929"/>
    <w:rsid w:val="59563889"/>
    <w:rsid w:val="595F74C6"/>
    <w:rsid w:val="5A4B31D8"/>
    <w:rsid w:val="5A57639A"/>
    <w:rsid w:val="5A5E2074"/>
    <w:rsid w:val="5BA85691"/>
    <w:rsid w:val="5BC321B0"/>
    <w:rsid w:val="5BEC242C"/>
    <w:rsid w:val="5C132881"/>
    <w:rsid w:val="5C646CA0"/>
    <w:rsid w:val="5C766ABC"/>
    <w:rsid w:val="5CA33431"/>
    <w:rsid w:val="5D343983"/>
    <w:rsid w:val="5D523625"/>
    <w:rsid w:val="5DD94A51"/>
    <w:rsid w:val="5E345C73"/>
    <w:rsid w:val="5E895DDE"/>
    <w:rsid w:val="5EB11B11"/>
    <w:rsid w:val="5F0341C3"/>
    <w:rsid w:val="5F4D7E55"/>
    <w:rsid w:val="5F736C14"/>
    <w:rsid w:val="5F9F3E89"/>
    <w:rsid w:val="5FEE18F9"/>
    <w:rsid w:val="601173E5"/>
    <w:rsid w:val="60331712"/>
    <w:rsid w:val="60405E5A"/>
    <w:rsid w:val="60624341"/>
    <w:rsid w:val="60644AAF"/>
    <w:rsid w:val="6068402B"/>
    <w:rsid w:val="60E47298"/>
    <w:rsid w:val="6188347E"/>
    <w:rsid w:val="62095FC7"/>
    <w:rsid w:val="6260149E"/>
    <w:rsid w:val="6290469F"/>
    <w:rsid w:val="62994D04"/>
    <w:rsid w:val="631B5B2C"/>
    <w:rsid w:val="63784803"/>
    <w:rsid w:val="63980230"/>
    <w:rsid w:val="639B52B3"/>
    <w:rsid w:val="63A21CF9"/>
    <w:rsid w:val="63B06D98"/>
    <w:rsid w:val="63C66173"/>
    <w:rsid w:val="63F13F54"/>
    <w:rsid w:val="640D78F2"/>
    <w:rsid w:val="64AA2443"/>
    <w:rsid w:val="64D357CB"/>
    <w:rsid w:val="65291876"/>
    <w:rsid w:val="65312B2E"/>
    <w:rsid w:val="65497D92"/>
    <w:rsid w:val="660B3ECA"/>
    <w:rsid w:val="661E0628"/>
    <w:rsid w:val="66325AAB"/>
    <w:rsid w:val="66807D3E"/>
    <w:rsid w:val="67341BD1"/>
    <w:rsid w:val="67BF0305"/>
    <w:rsid w:val="67FD6609"/>
    <w:rsid w:val="680A43D4"/>
    <w:rsid w:val="6850648E"/>
    <w:rsid w:val="68A93702"/>
    <w:rsid w:val="690C59DC"/>
    <w:rsid w:val="69635F08"/>
    <w:rsid w:val="699654C5"/>
    <w:rsid w:val="69AD3937"/>
    <w:rsid w:val="6A1C448C"/>
    <w:rsid w:val="6A4C6BBA"/>
    <w:rsid w:val="6A6E2334"/>
    <w:rsid w:val="6B332D2F"/>
    <w:rsid w:val="6BCD6C99"/>
    <w:rsid w:val="6BD366A9"/>
    <w:rsid w:val="6C073B89"/>
    <w:rsid w:val="6C095C72"/>
    <w:rsid w:val="6D36461F"/>
    <w:rsid w:val="6D6C6825"/>
    <w:rsid w:val="6DD62070"/>
    <w:rsid w:val="6E15713A"/>
    <w:rsid w:val="6E1C60DF"/>
    <w:rsid w:val="6EE466AE"/>
    <w:rsid w:val="6EF13530"/>
    <w:rsid w:val="6F4756DC"/>
    <w:rsid w:val="6FC86FFC"/>
    <w:rsid w:val="6FCF0C72"/>
    <w:rsid w:val="6FEF14F4"/>
    <w:rsid w:val="702844B3"/>
    <w:rsid w:val="70527C0F"/>
    <w:rsid w:val="70611122"/>
    <w:rsid w:val="707161A7"/>
    <w:rsid w:val="70B76B33"/>
    <w:rsid w:val="715E7ABA"/>
    <w:rsid w:val="7189725F"/>
    <w:rsid w:val="71E82982"/>
    <w:rsid w:val="723B326F"/>
    <w:rsid w:val="727A36FA"/>
    <w:rsid w:val="72AD0565"/>
    <w:rsid w:val="72B408F5"/>
    <w:rsid w:val="736E1418"/>
    <w:rsid w:val="73923229"/>
    <w:rsid w:val="743B4250"/>
    <w:rsid w:val="74E13240"/>
    <w:rsid w:val="75186D81"/>
    <w:rsid w:val="75A52CE1"/>
    <w:rsid w:val="75E556CD"/>
    <w:rsid w:val="75E8236F"/>
    <w:rsid w:val="76326A83"/>
    <w:rsid w:val="764E5D3F"/>
    <w:rsid w:val="766F3EF2"/>
    <w:rsid w:val="77383119"/>
    <w:rsid w:val="7739520A"/>
    <w:rsid w:val="7747788D"/>
    <w:rsid w:val="77BD732E"/>
    <w:rsid w:val="783540D9"/>
    <w:rsid w:val="787953CB"/>
    <w:rsid w:val="79A312AF"/>
    <w:rsid w:val="79A85E8E"/>
    <w:rsid w:val="79F74D8A"/>
    <w:rsid w:val="7A647243"/>
    <w:rsid w:val="7ACC54B2"/>
    <w:rsid w:val="7AF80D11"/>
    <w:rsid w:val="7B157974"/>
    <w:rsid w:val="7B3D7C56"/>
    <w:rsid w:val="7BC041C4"/>
    <w:rsid w:val="7C1A1435"/>
    <w:rsid w:val="7C733A61"/>
    <w:rsid w:val="7C9C118B"/>
    <w:rsid w:val="7CA96732"/>
    <w:rsid w:val="7CD00B5E"/>
    <w:rsid w:val="7D0F7A7C"/>
    <w:rsid w:val="7DAE19A0"/>
    <w:rsid w:val="7DFC457D"/>
    <w:rsid w:val="7E9776C8"/>
    <w:rsid w:val="7F2C24B9"/>
    <w:rsid w:val="7F837314"/>
    <w:rsid w:val="7FD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697</Words>
  <Characters>3977</Characters>
  <Lines>33</Lines>
  <Paragraphs>9</Paragraphs>
  <TotalTime>14</TotalTime>
  <ScaleCrop>false</ScaleCrop>
  <LinksUpToDate>false</LinksUpToDate>
  <CharactersWithSpaces>4665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2020-07-09T08:12:00Z</dcterms:created>
  <dc:creator>PC</dc:creator>
  <cp:lastModifiedBy>暴雪冰橙</cp:lastModifiedBy>
  <cp:lastPrinted>2020-07-14T08:16:00Z</cp:lastPrinted>
  <dcterms:modified xsi:type="dcterms:W3CDTF">2020-07-16T04:27:07Z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