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附件1</w:t>
      </w:r>
    </w:p>
    <w:p>
      <w:pPr>
        <w:pStyle w:val="3"/>
        <w:adjustRightInd w:val="0"/>
        <w:snapToGrid w:val="0"/>
        <w:spacing w:before="0" w:beforeAutospacing="0" w:after="0" w:afterAutospacing="0" w:line="336" w:lineRule="auto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中山市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城市管理和综合执法局</w:t>
      </w:r>
      <w:r>
        <w:rPr>
          <w:rFonts w:ascii="Times New Roman" w:hAnsi="Times New Roman" w:eastAsia="方正小标宋简体" w:cs="Times New Roman"/>
          <w:sz w:val="36"/>
          <w:szCs w:val="36"/>
        </w:rPr>
        <w:t>20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20</w:t>
      </w:r>
      <w:r>
        <w:rPr>
          <w:rFonts w:ascii="Times New Roman" w:hAnsi="Times New Roman" w:eastAsia="方正小标宋简体" w:cs="Times New Roman"/>
          <w:sz w:val="36"/>
          <w:szCs w:val="36"/>
        </w:rPr>
        <w:t>年公开招聘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事业单位</w:t>
      </w:r>
      <w:r>
        <w:rPr>
          <w:rFonts w:ascii="Times New Roman" w:hAnsi="Times New Roman" w:eastAsia="方正小标宋简体" w:cs="Times New Roman"/>
          <w:sz w:val="36"/>
          <w:szCs w:val="36"/>
        </w:rPr>
        <w:t>高层次人才岗位表</w:t>
      </w:r>
    </w:p>
    <w:tbl>
      <w:tblPr>
        <w:tblStyle w:val="6"/>
        <w:tblW w:w="147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286"/>
        <w:gridCol w:w="1041"/>
        <w:gridCol w:w="881"/>
        <w:gridCol w:w="881"/>
        <w:gridCol w:w="2682"/>
        <w:gridCol w:w="724"/>
        <w:gridCol w:w="4381"/>
        <w:gridCol w:w="1612"/>
      </w:tblGrid>
      <w:tr>
        <w:tblPrEx>
          <w:tblLayout w:type="fixed"/>
        </w:tblPrEx>
        <w:trPr>
          <w:trHeight w:val="1289" w:hRule="atLeast"/>
          <w:tblHeader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pacing w:val="-11"/>
                <w:kern w:val="0"/>
                <w:sz w:val="24"/>
              </w:rPr>
              <w:t>岗位代码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岗位等级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岗位类别</w:t>
            </w:r>
          </w:p>
        </w:tc>
        <w:tc>
          <w:tcPr>
            <w:tcW w:w="2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岗位职责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4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</w:rPr>
              <w:t>岗  位</w:t>
            </w: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 xml:space="preserve">  条  件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中山市环境卫生管理中心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设施运营监管员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szCs w:val="24"/>
                <w:lang w:val="en-US" w:eastAsia="zh-CN"/>
              </w:rPr>
              <w:t>202001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eastAsia="zh-CN"/>
              </w:rPr>
              <w:t>管理岗位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  <w:lang w:eastAsia="zh-CN"/>
              </w:rPr>
              <w:t>从事生活垃圾清扫、收集、运输体系构建，制定监管规范和标准，开展日常运营监管，负责环卫设施建设及改造，开展环卫规划编制、课题研究，指导镇区环卫工作开展和农村垃圾治理、垃圾分类等。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35周岁以下，研究生学历，硕士以上学位，环境科学与工程（A0830）、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市政工程（A081403）专业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  <w:t>维稳及防汛期间需要值夜班。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  <w:t>中山市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生活垃圾处理管理中心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设施运营监管员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szCs w:val="24"/>
                <w:lang w:val="en-US" w:eastAsia="zh-CN"/>
              </w:rPr>
              <w:t>202002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eastAsia="zh-CN"/>
              </w:rPr>
              <w:t>管理岗位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从事特种生活固体废弃物（餐厨垃圾、装修垃圾、粪便、大件垃圾等）收运处理体系构建，制定监管规范和标准，开展日常运营监管等工作。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日常工作需驾驶车辆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到工地和垃圾处理现场。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  <w:t>35周岁以下，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研究生学历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硕士以上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  <w:t>学位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，环境科学与工程（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A0830）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专业；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持有C1以上驾驶证。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  <w:t>维稳及防汛期间需要值夜班。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  <w:t>中山市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生活垃圾处理管理中心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规划建设</w:t>
            </w:r>
            <w:bookmarkStart w:id="0" w:name="_GoBack"/>
            <w:bookmarkEnd w:id="0"/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监管员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  <w:t>202003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eastAsia="zh-CN"/>
              </w:rPr>
              <w:t>管理岗位</w:t>
            </w:r>
          </w:p>
        </w:tc>
        <w:tc>
          <w:tcPr>
            <w:tcW w:w="2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从事对垃圾终端处理设施进行建设规划、课题研究，协助对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生活垃圾处理设施日常运营监管等工作。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日常工作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  <w:t>需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驾驶车辆到工地和垃圾处理现场。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  <w:t>35周岁以下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研究生学历，硕士以上学位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城乡规划学（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A0833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）专业；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持有C1以上驾驶证。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  <w:t>维稳及防汛期间需要值夜班。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  <w:t>中山市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生活垃圾处理管理中心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基地运营监管员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  <w:t>202004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管理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九级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eastAsia="zh-CN"/>
              </w:rPr>
              <w:t>管理岗位</w:t>
            </w:r>
          </w:p>
        </w:tc>
        <w:tc>
          <w:tcPr>
            <w:tcW w:w="2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从事对三大组团垃圾综合处理基地土建、市政工程设施进行运行监管；审核土建、市政设施维护计划并跟踪落实等工作。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日常工作需驾驶车辆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到工地和垃圾处理现场。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  <w:t>周岁以下，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研究生学历，硕士以上学位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土木工程（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A0814)专业；持有C1以上驾驶证。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  <w:t>维稳及防汛期间需要值夜班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  <w:r>
        <w:rPr>
          <w:rFonts w:ascii="仿宋" w:hAnsi="仿宋" w:eastAsia="仿宋"/>
          <w:sz w:val="28"/>
          <w:szCs w:val="28"/>
        </w:rPr>
        <w:t>备注：专业代码以</w:t>
      </w:r>
      <w:r>
        <w:rPr>
          <w:rFonts w:hint="eastAsia" w:ascii="仿宋" w:hAnsi="仿宋" w:eastAsia="仿宋"/>
          <w:sz w:val="28"/>
          <w:szCs w:val="28"/>
          <w:lang w:eastAsia="zh-CN"/>
        </w:rPr>
        <w:t>《</w:t>
      </w:r>
      <w:r>
        <w:rPr>
          <w:rFonts w:hint="eastAsia" w:ascii="仿宋" w:hAnsi="仿宋" w:eastAsia="仿宋"/>
          <w:sz w:val="28"/>
          <w:szCs w:val="28"/>
        </w:rPr>
        <w:t>广东省2020年考试录用公务员专业参考目录</w:t>
      </w:r>
      <w:r>
        <w:rPr>
          <w:rFonts w:hint="eastAsia" w:ascii="仿宋" w:hAnsi="仿宋" w:eastAsia="仿宋"/>
          <w:sz w:val="28"/>
          <w:szCs w:val="28"/>
          <w:lang w:eastAsia="zh-CN"/>
        </w:rPr>
        <w:t>》</w:t>
      </w:r>
      <w:r>
        <w:rPr>
          <w:rFonts w:ascii="仿宋" w:hAnsi="仿宋" w:eastAsia="仿宋"/>
          <w:sz w:val="28"/>
          <w:szCs w:val="28"/>
        </w:rPr>
        <w:t>为准；</w:t>
      </w:r>
      <w:r>
        <w:rPr>
          <w:rFonts w:ascii="仿宋" w:hAnsi="仿宋" w:eastAsia="仿宋"/>
          <w:color w:val="000000"/>
          <w:sz w:val="28"/>
          <w:szCs w:val="28"/>
        </w:rPr>
        <w:t>所学专业未列入专业目录（没有专业代码）的，可选择专业目录中的相近专业报考，所学专业必修课程须与招聘岗位要求专业的主要课程基本一致，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在报名</w:t>
      </w:r>
      <w:r>
        <w:rPr>
          <w:rFonts w:ascii="仿宋" w:hAnsi="仿宋" w:eastAsia="仿宋"/>
          <w:color w:val="000000"/>
          <w:sz w:val="28"/>
          <w:szCs w:val="28"/>
        </w:rPr>
        <w:t>时提供毕业证书（已毕业的）、所学专业课程成绩单（须教务处盖章）、院校出具的课程对比情况说明及毕业院校设置专业的依据等材料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扫描件</w:t>
      </w:r>
      <w:r>
        <w:rPr>
          <w:rFonts w:ascii="仿宋" w:hAnsi="仿宋" w:eastAsia="仿宋"/>
          <w:color w:val="000000"/>
          <w:sz w:val="28"/>
          <w:szCs w:val="28"/>
        </w:rPr>
        <w:t>。</w:t>
      </w:r>
    </w:p>
    <w:sectPr>
      <w:footerReference r:id="rId3" w:type="default"/>
      <w:pgSz w:w="16838" w:h="11906" w:orient="landscape"/>
      <w:pgMar w:top="1588" w:right="1588" w:bottom="1588" w:left="158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b/>
        <w:sz w:val="24"/>
        <w:szCs w:val="24"/>
      </w:rPr>
    </w:pPr>
    <w:r>
      <w:rPr>
        <w:b/>
        <w:sz w:val="24"/>
        <w:szCs w:val="24"/>
      </w:rPr>
      <w:fldChar w:fldCharType="begin"/>
    </w:r>
    <w:r>
      <w:rPr>
        <w:rStyle w:val="5"/>
        <w:b/>
        <w:sz w:val="24"/>
        <w:szCs w:val="24"/>
      </w:rPr>
      <w:instrText xml:space="preserve">PAGE  </w:instrText>
    </w:r>
    <w:r>
      <w:rPr>
        <w:b/>
        <w:sz w:val="24"/>
        <w:szCs w:val="24"/>
      </w:rPr>
      <w:fldChar w:fldCharType="separate"/>
    </w:r>
    <w:r>
      <w:rPr>
        <w:rStyle w:val="5"/>
        <w:b/>
        <w:sz w:val="24"/>
        <w:szCs w:val="24"/>
      </w:rPr>
      <w:t>- 1 -</w:t>
    </w:r>
    <w:r>
      <w:rPr>
        <w:b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1481C"/>
    <w:rsid w:val="022A67B4"/>
    <w:rsid w:val="0D2308F7"/>
    <w:rsid w:val="0D524A12"/>
    <w:rsid w:val="146D068F"/>
    <w:rsid w:val="15984FEB"/>
    <w:rsid w:val="1DC823E8"/>
    <w:rsid w:val="23755616"/>
    <w:rsid w:val="251E1917"/>
    <w:rsid w:val="27106479"/>
    <w:rsid w:val="284265BA"/>
    <w:rsid w:val="2BFD4664"/>
    <w:rsid w:val="319855F0"/>
    <w:rsid w:val="340E6A72"/>
    <w:rsid w:val="37CA00ED"/>
    <w:rsid w:val="383F34D2"/>
    <w:rsid w:val="390C1480"/>
    <w:rsid w:val="3F8F3554"/>
    <w:rsid w:val="431778B4"/>
    <w:rsid w:val="46EA2822"/>
    <w:rsid w:val="47B91E82"/>
    <w:rsid w:val="4E234A1B"/>
    <w:rsid w:val="53F1481C"/>
    <w:rsid w:val="557014E9"/>
    <w:rsid w:val="5D3A0DC8"/>
    <w:rsid w:val="5EEE32AC"/>
    <w:rsid w:val="601A3595"/>
    <w:rsid w:val="67C81F6D"/>
    <w:rsid w:val="6E4A436A"/>
    <w:rsid w:val="6FB53134"/>
    <w:rsid w:val="704C5CC6"/>
    <w:rsid w:val="75322B1D"/>
    <w:rsid w:val="783820FA"/>
    <w:rsid w:val="78AC2B56"/>
    <w:rsid w:val="7C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 w:line="360" w:lineRule="auto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2020-06-01T01:30:00Z</dcterms:created>
  <dc:creator>湛嘉惠</dc:creator>
  <cp:lastModifiedBy>高碧珊</cp:lastModifiedBy>
  <cp:lastPrinted>2020-06-01T08:59:00Z</cp:lastPrinted>
  <dcterms:modified xsi:type="dcterms:W3CDTF">2020-07-09T03:24:44Z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