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ascii="微软雅黑" w:hAnsi="微软雅黑" w:eastAsia="微软雅黑" w:cs="微软雅黑"/>
          <w:color w:val="333333"/>
        </w:rPr>
      </w:pPr>
      <w:bookmarkStart w:id="0" w:name="_GoBack"/>
      <w:r>
        <w:rPr>
          <w:rFonts w:ascii="黑体" w:hAnsi="宋体" w:eastAsia="黑体" w:cs="黑体"/>
          <w:b w:val="0"/>
          <w:color w:val="333333"/>
          <w:sz w:val="31"/>
          <w:szCs w:val="31"/>
          <w:shd w:val="clear" w:fill="FFFFFF"/>
        </w:rPr>
        <w:t>调剂后相关岗位招募计划变动情况</w:t>
      </w:r>
    </w:p>
    <w:bookmarkEnd w:id="0"/>
    <w:tbl>
      <w:tblPr>
        <w:tblW w:w="0" w:type="auto"/>
        <w:tblInd w:w="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481"/>
        <w:gridCol w:w="1272"/>
        <w:gridCol w:w="988"/>
        <w:gridCol w:w="988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ascii="仿宋" w:hAnsi="仿宋" w:eastAsia="仿宋" w:cs="仿宋"/>
                <w:b/>
                <w:color w:val="333333"/>
                <w:sz w:val="24"/>
                <w:szCs w:val="24"/>
              </w:rPr>
              <w:t>招募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县区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岗位类别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原招募计划（个）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现招募计划（个）</w:t>
            </w:r>
          </w:p>
        </w:tc>
        <w:tc>
          <w:tcPr>
            <w:tcW w:w="27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4"/>
                <w:szCs w:val="24"/>
              </w:rPr>
              <w:t>调剂情况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乐安县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支医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12503040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取消1个招募计划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乐安县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支医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12503042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取消1个招募计划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乐安县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支医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12503038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新增1个招募计划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7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乐安县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支医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12503039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21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新增1个招募计划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宜黄县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支医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12503070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取消2个招募计划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宜黄县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支医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12503069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新增1个招募计划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宜黄县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就业和社会保障平台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12506074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新增1个招募计划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金溪县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支医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12503099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取消1个招募计划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金溪县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支医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12503097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6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新增1个招募计划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抚州高新区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支医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12503104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取消1个招募计划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抚州高新区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支医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12503103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新增1个招募计划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黎川县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支医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12503113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取消1个招募计划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（报考此岗位考生改报到12504116岗位）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黎川县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支医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12503109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新增1个招募计划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24"/>
          <w:szCs w:val="2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4558D"/>
    <w:rsid w:val="0574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2020-07-13T02:00:00Z</dcterms:created>
  <dc:creator>Administrator</dc:creator>
  <cp:lastModifiedBy>Administrator</cp:lastModifiedBy>
  <dcterms:modified xsi:type="dcterms:W3CDTF">2020-07-13T02:00:28Z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