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</w:t>
      </w:r>
      <w:r>
        <w:rPr>
          <w:rFonts w:hint="eastAsia" w:ascii="黑体" w:hAnsi="黑体" w:eastAsia="黑体" w:cs="宋体"/>
          <w:spacing w:val="35"/>
          <w:kern w:val="0"/>
          <w:sz w:val="32"/>
          <w:szCs w:val="32"/>
        </w:rPr>
        <w:t>件</w:t>
      </w:r>
      <w:r>
        <w:rPr>
          <w:rFonts w:hint="eastAsia" w:ascii="黑体" w:hAnsi="黑体" w:eastAsia="黑体" w:cs="宋体"/>
          <w:kern w:val="0"/>
          <w:sz w:val="32"/>
          <w:szCs w:val="32"/>
        </w:rPr>
        <w:t>2</w:t>
      </w:r>
    </w:p>
    <w:p>
      <w:pPr>
        <w:widowControl/>
        <w:spacing w:before="100" w:beforeAutospacing="1" w:after="100" w:afterAutospacing="1" w:line="403" w:lineRule="atLeast"/>
        <w:jc w:val="center"/>
        <w:rPr>
          <w:rFonts w:hint="eastAsia" w:ascii="方正小标宋_GBK" w:hAnsi="仿宋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健康管理信息采集表</w:t>
      </w:r>
      <w:bookmarkStart w:id="0" w:name="_GoBack"/>
      <w:bookmarkEnd w:id="0"/>
    </w:p>
    <w:tbl>
      <w:tblPr>
        <w:tblStyle w:val="2"/>
        <w:tblW w:w="9544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312"/>
        <w:gridCol w:w="1312"/>
        <w:gridCol w:w="1311"/>
        <w:gridCol w:w="1311"/>
        <w:gridCol w:w="1700"/>
        <w:gridCol w:w="1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情形</w:t>
            </w:r>
          </w:p>
        </w:tc>
        <w:tc>
          <w:tcPr>
            <w:tcW w:w="8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姓名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28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居住社区</w:t>
            </w: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天内发生疫情①是②否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属于下面哪种情形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①确诊病例②无症状感染者③密切接触者④以上都不是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是否解除医学隔离观察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①是②否③不属于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核酸检测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①阳性②阴性③不需要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健康监测（自考前</w:t>
            </w:r>
            <w:r>
              <w:rPr>
                <w:rFonts w:hint="eastAsia" w:ascii="宋体" w:hAnsi="宋体" w:eastAsia="黑体" w:cs="宋体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14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天数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健康码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①红码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②黄码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③绿码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是否有以下症状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如出现以上所列现症状，是否排除疑似传染病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①是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26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27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28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29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月3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月3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8月1日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8月2日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8月3日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8月4日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8月5日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8月6日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8月7日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8月8日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仿宋" w:hAnsi="仿宋" w:eastAsia="仿宋" w:cs="宋体"/>
          <w:kern w:val="0"/>
          <w:sz w:val="22"/>
          <w:szCs w:val="22"/>
        </w:rPr>
      </w:pPr>
    </w:p>
    <w:p>
      <w:pPr>
        <w:widowControl/>
        <w:spacing w:line="56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本人承诺：以上信息属实，如有虚报、瞒报，愿承担责任及后果。</w:t>
      </w:r>
    </w:p>
    <w:p>
      <w:pPr>
        <w:spacing w:line="52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考生本人签字：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>联系电话：</w:t>
      </w:r>
    </w:p>
    <w:p/>
    <w:sectPr>
      <w:pgSz w:w="11906" w:h="16838"/>
      <w:pgMar w:top="1474" w:right="1474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20181"/>
    <w:rsid w:val="10C86B1B"/>
    <w:rsid w:val="503F47E0"/>
    <w:rsid w:val="64B20181"/>
    <w:rsid w:val="67DC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2020-07-06T09:23:00Z</dcterms:created>
  <dc:creator>穿旗袍的四喜丸子</dc:creator>
  <cp:lastModifiedBy>Administrator</cp:lastModifiedBy>
  <dcterms:modified xsi:type="dcterms:W3CDTF">2020-07-10T03:46:00Z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