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E7" w:rsidRDefault="007777E7" w:rsidP="007777E7">
      <w:pPr>
        <w:spacing w:line="560" w:lineRule="exact"/>
        <w:jc w:val="left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附件</w:t>
      </w:r>
      <w:r>
        <w:rPr>
          <w:rFonts w:ascii="黑体" w:eastAsia="黑体"/>
          <w:spacing w:val="-4"/>
          <w:sz w:val="32"/>
          <w:szCs w:val="32"/>
        </w:rPr>
        <w:t>3</w:t>
      </w:r>
    </w:p>
    <w:p w:rsidR="007777E7" w:rsidRDefault="007777E7" w:rsidP="007777E7">
      <w:pPr>
        <w:spacing w:line="560" w:lineRule="exact"/>
        <w:jc w:val="center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ascii="方正小标宋简体" w:eastAsia="方正小标宋简体"/>
          <w:spacing w:val="-4"/>
          <w:sz w:val="44"/>
          <w:szCs w:val="44"/>
        </w:rPr>
        <w:t>2020</w:t>
      </w:r>
      <w:r>
        <w:rPr>
          <w:rFonts w:ascii="方正小标宋简体" w:eastAsia="方正小标宋简体" w:hint="eastAsia"/>
          <w:spacing w:val="-4"/>
          <w:sz w:val="44"/>
          <w:szCs w:val="44"/>
        </w:rPr>
        <w:t>年温州市铁投集团专业资格审查办法</w:t>
      </w:r>
    </w:p>
    <w:p w:rsidR="007777E7" w:rsidRDefault="007777E7" w:rsidP="007777E7">
      <w:pPr>
        <w:spacing w:line="560" w:lineRule="exact"/>
        <w:jc w:val="left"/>
        <w:rPr>
          <w:rFonts w:ascii="方正小标宋简体" w:eastAsia="方正小标宋简体"/>
          <w:spacing w:val="-4"/>
          <w:sz w:val="32"/>
          <w:szCs w:val="32"/>
        </w:rPr>
      </w:pPr>
      <w:bookmarkStart w:id="0" w:name="_GoBack"/>
      <w:bookmarkEnd w:id="0"/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一、“文秘”相关专业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汉语言文学、</w:t>
      </w:r>
      <w:r>
        <w:rPr>
          <w:rFonts w:ascii="仿宋_GB2312" w:eastAsia="仿宋_GB2312"/>
          <w:spacing w:val="-4"/>
          <w:sz w:val="32"/>
          <w:szCs w:val="32"/>
        </w:rPr>
        <w:t>汉语言、</w:t>
      </w:r>
      <w:r>
        <w:rPr>
          <w:rFonts w:ascii="仿宋_GB2312" w:eastAsia="仿宋_GB2312" w:hint="eastAsia"/>
          <w:spacing w:val="-4"/>
          <w:sz w:val="32"/>
          <w:szCs w:val="32"/>
        </w:rPr>
        <w:t>应用</w:t>
      </w:r>
      <w:r>
        <w:rPr>
          <w:rFonts w:ascii="仿宋_GB2312" w:eastAsia="仿宋_GB2312"/>
          <w:spacing w:val="-4"/>
          <w:sz w:val="32"/>
          <w:szCs w:val="32"/>
        </w:rPr>
        <w:t>语言学、</w:t>
      </w:r>
      <w:r>
        <w:rPr>
          <w:rFonts w:ascii="仿宋_GB2312" w:eastAsia="仿宋_GB2312" w:hint="eastAsia"/>
          <w:spacing w:val="-4"/>
          <w:sz w:val="32"/>
          <w:szCs w:val="32"/>
        </w:rPr>
        <w:t>中国</w:t>
      </w:r>
      <w:r>
        <w:rPr>
          <w:rFonts w:ascii="仿宋_GB2312" w:eastAsia="仿宋_GB2312"/>
          <w:spacing w:val="-4"/>
          <w:sz w:val="32"/>
          <w:szCs w:val="32"/>
        </w:rPr>
        <w:t>语言</w:t>
      </w:r>
      <w:r>
        <w:rPr>
          <w:rFonts w:ascii="仿宋_GB2312" w:eastAsia="仿宋_GB2312" w:hint="eastAsia"/>
          <w:spacing w:val="-4"/>
          <w:sz w:val="32"/>
          <w:szCs w:val="32"/>
        </w:rPr>
        <w:t>与</w:t>
      </w:r>
      <w:r>
        <w:rPr>
          <w:rFonts w:ascii="仿宋_GB2312" w:eastAsia="仿宋_GB2312"/>
          <w:spacing w:val="-4"/>
          <w:sz w:val="32"/>
          <w:szCs w:val="32"/>
        </w:rPr>
        <w:t>文化、</w:t>
      </w:r>
      <w:r>
        <w:rPr>
          <w:rFonts w:ascii="仿宋_GB2312" w:eastAsia="仿宋_GB2312" w:hint="eastAsia"/>
          <w:spacing w:val="-4"/>
          <w:sz w:val="32"/>
          <w:szCs w:val="32"/>
        </w:rPr>
        <w:t>文秘、秘书、现代文员等。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二、“中文”相关专业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汉语言文学、中国文学、中国现代文学、新闻学、中国语言文学、中文、中国文化、</w:t>
      </w:r>
      <w:r>
        <w:rPr>
          <w:rFonts w:ascii="仿宋_GB2312" w:eastAsia="仿宋_GB2312" w:hint="eastAsia"/>
          <w:spacing w:val="-4"/>
          <w:sz w:val="32"/>
          <w:szCs w:val="32"/>
          <w:shd w:val="clear" w:color="auto" w:fill="FFFFFF"/>
        </w:rPr>
        <w:t>语言与文化</w:t>
      </w:r>
      <w:r>
        <w:rPr>
          <w:rFonts w:ascii="仿宋_GB2312" w:eastAsia="仿宋_GB2312" w:hint="eastAsia"/>
          <w:spacing w:val="-4"/>
          <w:sz w:val="32"/>
          <w:szCs w:val="32"/>
        </w:rPr>
        <w:t>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三、“新闻传播学”相关专业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新闻学、编辑出版学、广告</w:t>
      </w:r>
      <w:r>
        <w:rPr>
          <w:rFonts w:ascii="仿宋_GB2312" w:eastAsia="仿宋_GB2312"/>
          <w:spacing w:val="-4"/>
          <w:sz w:val="32"/>
          <w:szCs w:val="32"/>
        </w:rPr>
        <w:t>电视学、</w:t>
      </w:r>
      <w:r>
        <w:rPr>
          <w:rFonts w:ascii="仿宋_GB2312" w:eastAsia="仿宋_GB2312" w:hint="eastAsia"/>
          <w:spacing w:val="-4"/>
          <w:sz w:val="32"/>
          <w:szCs w:val="32"/>
        </w:rPr>
        <w:t>传播学、广告学、媒体创意、广播电视新闻、传媒策划与管理、文化与传播、大众传播、编辑出版、广告与设计、艺术设计、新闻与传播、视觉传达艺术、媒体与文化分析、网络与新媒体、新媒体与信息网络等。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四、“广告</w:t>
      </w:r>
      <w:r>
        <w:rPr>
          <w:rFonts w:ascii="黑体" w:eastAsia="黑体"/>
          <w:spacing w:val="-4"/>
          <w:sz w:val="32"/>
          <w:szCs w:val="32"/>
        </w:rPr>
        <w:t>设计</w:t>
      </w:r>
      <w:r>
        <w:rPr>
          <w:rFonts w:ascii="黑体" w:eastAsia="黑体" w:hint="eastAsia"/>
          <w:spacing w:val="-4"/>
          <w:sz w:val="32"/>
          <w:szCs w:val="32"/>
        </w:rPr>
        <w:t>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广告学、艺术设计学、视觉传达设计、</w:t>
      </w:r>
      <w:r>
        <w:rPr>
          <w:rFonts w:ascii="仿宋_GB2312" w:eastAsia="仿宋_GB2312"/>
          <w:spacing w:val="-4"/>
          <w:sz w:val="32"/>
          <w:szCs w:val="32"/>
        </w:rPr>
        <w:t>产品设计、数字媒体艺术、新媒体艺术</w:t>
      </w:r>
      <w:r>
        <w:rPr>
          <w:rFonts w:ascii="仿宋_GB2312" w:eastAsia="仿宋_GB2312" w:hint="eastAsia"/>
          <w:spacing w:val="-4"/>
          <w:sz w:val="32"/>
          <w:szCs w:val="32"/>
        </w:rPr>
        <w:t>等</w:t>
      </w:r>
      <w:r>
        <w:rPr>
          <w:rFonts w:ascii="仿宋_GB2312" w:eastAsia="仿宋_GB2312"/>
          <w:spacing w:val="-4"/>
          <w:sz w:val="32"/>
          <w:szCs w:val="32"/>
        </w:rPr>
        <w:t>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五、</w:t>
      </w:r>
      <w:r>
        <w:rPr>
          <w:rFonts w:ascii="黑体" w:eastAsia="黑体"/>
          <w:spacing w:val="-4"/>
          <w:sz w:val="32"/>
          <w:szCs w:val="32"/>
        </w:rPr>
        <w:t>“</w:t>
      </w:r>
      <w:r>
        <w:rPr>
          <w:rFonts w:ascii="黑体" w:eastAsia="黑体" w:hint="eastAsia"/>
          <w:spacing w:val="-4"/>
          <w:sz w:val="32"/>
          <w:szCs w:val="32"/>
        </w:rPr>
        <w:t>马克思主义理论</w:t>
      </w:r>
      <w:r>
        <w:rPr>
          <w:rFonts w:ascii="黑体" w:eastAsia="黑体"/>
          <w:spacing w:val="-4"/>
          <w:sz w:val="32"/>
          <w:szCs w:val="32"/>
        </w:rPr>
        <w:t>”</w:t>
      </w:r>
      <w:r>
        <w:rPr>
          <w:rFonts w:ascii="黑体" w:eastAsia="黑体" w:hint="eastAsia"/>
          <w:spacing w:val="-4"/>
          <w:sz w:val="32"/>
          <w:szCs w:val="32"/>
        </w:rPr>
        <w:t>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马克思主义基本原理、马克思主义发展史、马克思主义中国化研究、国外马克思主义研究、马克思主义理论与思想政治教育、思想政治教育、中国近现代史基本问题研究、科学社会主义、中国共产党党史、思想政治教育、科学社会主义与国际共产主义运动、中国革命史与中国共产党党史等</w:t>
      </w:r>
      <w:r>
        <w:rPr>
          <w:rFonts w:ascii="仿宋_GB2312" w:eastAsia="仿宋_GB2312"/>
          <w:spacing w:val="-4"/>
          <w:sz w:val="32"/>
          <w:szCs w:val="32"/>
        </w:rPr>
        <w:t>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lastRenderedPageBreak/>
        <w:t>六、“财会”相关专业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会计学、财务管理、审计学、会计电算化、会计与统计核算、财务信息管理、财务会计、资产评估与会计、财会、会计信息技术、会计金融、管理学会计、会计与统计等。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七</w:t>
      </w:r>
      <w:r>
        <w:rPr>
          <w:rFonts w:ascii="黑体" w:eastAsia="黑体"/>
          <w:spacing w:val="-4"/>
          <w:sz w:val="32"/>
          <w:szCs w:val="32"/>
        </w:rPr>
        <w:t>、</w:t>
      </w:r>
      <w:r>
        <w:rPr>
          <w:rFonts w:ascii="黑体" w:eastAsia="黑体" w:hint="eastAsia"/>
          <w:spacing w:val="-4"/>
          <w:sz w:val="32"/>
          <w:szCs w:val="32"/>
        </w:rPr>
        <w:t>“金融学</w:t>
      </w:r>
      <w:r>
        <w:rPr>
          <w:rFonts w:ascii="黑体" w:eastAsia="黑体"/>
          <w:spacing w:val="-4"/>
          <w:sz w:val="32"/>
          <w:szCs w:val="32"/>
        </w:rPr>
        <w:t>类</w:t>
      </w:r>
      <w:r>
        <w:rPr>
          <w:rFonts w:ascii="黑体" w:eastAsia="黑体" w:hint="eastAsia"/>
          <w:spacing w:val="-4"/>
          <w:sz w:val="32"/>
          <w:szCs w:val="32"/>
        </w:rPr>
        <w:t>”</w:t>
      </w:r>
      <w:r>
        <w:rPr>
          <w:rFonts w:ascii="黑体" w:eastAsia="黑体"/>
          <w:spacing w:val="-4"/>
          <w:sz w:val="32"/>
          <w:szCs w:val="32"/>
        </w:rPr>
        <w:t>相关</w:t>
      </w:r>
      <w:r>
        <w:rPr>
          <w:rFonts w:ascii="黑体" w:eastAsia="黑体" w:hint="eastAsia"/>
          <w:spacing w:val="-4"/>
          <w:sz w:val="32"/>
          <w:szCs w:val="32"/>
        </w:rPr>
        <w:t>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金融学</w:t>
      </w:r>
      <w:r>
        <w:rPr>
          <w:rFonts w:ascii="仿宋_GB2312" w:eastAsia="仿宋_GB2312"/>
          <w:spacing w:val="-4"/>
          <w:sz w:val="32"/>
          <w:szCs w:val="32"/>
        </w:rPr>
        <w:t>、金融工程、保险学、投资学、金融数学、信用</w:t>
      </w:r>
      <w:r>
        <w:rPr>
          <w:rFonts w:ascii="仿宋_GB2312" w:eastAsia="仿宋_GB2312" w:hint="eastAsia"/>
          <w:spacing w:val="-4"/>
          <w:sz w:val="32"/>
          <w:szCs w:val="32"/>
        </w:rPr>
        <w:t>管理</w:t>
      </w:r>
      <w:r>
        <w:rPr>
          <w:rFonts w:ascii="仿宋_GB2312" w:eastAsia="仿宋_GB2312"/>
          <w:spacing w:val="-4"/>
          <w:sz w:val="32"/>
          <w:szCs w:val="32"/>
        </w:rPr>
        <w:t>、经济与金融</w:t>
      </w:r>
      <w:r>
        <w:rPr>
          <w:rFonts w:ascii="仿宋_GB2312" w:eastAsia="仿宋_GB2312" w:hint="eastAsia"/>
          <w:spacing w:val="-4"/>
          <w:sz w:val="32"/>
          <w:szCs w:val="32"/>
        </w:rPr>
        <w:t>、</w:t>
      </w:r>
      <w:r>
        <w:rPr>
          <w:rFonts w:ascii="仿宋_GB2312" w:eastAsia="仿宋_GB2312"/>
          <w:spacing w:val="-4"/>
          <w:sz w:val="32"/>
          <w:szCs w:val="32"/>
        </w:rPr>
        <w:t>精算学、互联网金融、</w:t>
      </w:r>
      <w:r>
        <w:rPr>
          <w:rFonts w:ascii="仿宋_GB2312" w:eastAsia="仿宋_GB2312" w:hint="eastAsia"/>
          <w:spacing w:val="-4"/>
          <w:sz w:val="32"/>
          <w:szCs w:val="32"/>
        </w:rPr>
        <w:t>金融科技</w:t>
      </w:r>
      <w:r>
        <w:rPr>
          <w:rFonts w:ascii="仿宋_GB2312" w:eastAsia="仿宋_GB2312"/>
          <w:spacing w:val="-4"/>
          <w:sz w:val="32"/>
          <w:szCs w:val="32"/>
        </w:rPr>
        <w:t>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八、“统计”相关专业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统计学、数学、运筹学与控制论、信息与计算科学等。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九、“经济管理”相关专业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工业经济、商业经济、企业管理、市场营销、经济管理、投资经济、物流管理、工商管理、市场经济、物流工程、工程管理、企业经济等。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十、“管理学”相关专业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工商管理类：工商管理、市场营销、人力资源管理、旅游管理、酒店管理、物业管理、文化产业管理、会展经济与管理、企业管理、房地产经营管理、管理工程、特许经营管理、技术经济与管理、商务策划管理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公共管理类：行政管理、劳动与社会保障、工商行政管理、公共关系学、公共政策学、公共管理、人力资源管理等。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十一、“人力资源管理”相关专业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人力资源管理、劳动经济、劳动与社会保障、公共资源管理、</w:t>
      </w:r>
      <w:r>
        <w:rPr>
          <w:rFonts w:ascii="仿宋_GB2312" w:eastAsia="仿宋_GB2312" w:hint="eastAsia"/>
          <w:spacing w:val="-4"/>
          <w:sz w:val="32"/>
          <w:szCs w:val="32"/>
          <w:shd w:val="clear" w:color="auto" w:fill="FFFFFF"/>
        </w:rPr>
        <w:t>工商管理</w:t>
      </w:r>
      <w:r>
        <w:rPr>
          <w:rFonts w:ascii="仿宋_GB2312" w:eastAsia="仿宋_GB2312" w:hint="eastAsia"/>
          <w:spacing w:val="-4"/>
          <w:sz w:val="32"/>
          <w:szCs w:val="32"/>
        </w:rPr>
        <w:t>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十二、“法律”相关专业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lastRenderedPageBreak/>
        <w:t>法学、行政法、法律学等。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十三、“档案学”相关专业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档案学、图书馆学、信息管理与信息系统等。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color w:val="000000"/>
          <w:spacing w:val="-4"/>
          <w:sz w:val="32"/>
          <w:szCs w:val="32"/>
        </w:rPr>
      </w:pPr>
      <w:r>
        <w:rPr>
          <w:rFonts w:ascii="黑体" w:eastAsia="黑体" w:hint="eastAsia"/>
          <w:color w:val="000000"/>
          <w:spacing w:val="-4"/>
          <w:sz w:val="32"/>
          <w:szCs w:val="32"/>
        </w:rPr>
        <w:t>十四、“城建规划类”相关专业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4"/>
          <w:sz w:val="32"/>
          <w:szCs w:val="32"/>
        </w:rPr>
        <w:t>城乡规划学、建筑学、城市规划与设计、城市与区域规划、规划设计与发展、建筑</w:t>
      </w:r>
      <w:r>
        <w:rPr>
          <w:rFonts w:ascii="仿宋_GB2312" w:eastAsia="仿宋_GB2312"/>
          <w:color w:val="000000"/>
          <w:spacing w:val="-4"/>
          <w:sz w:val="32"/>
          <w:szCs w:val="32"/>
        </w:rPr>
        <w:t>与土木工程、建筑设计及其理论、建筑历史与理论、建筑技术</w:t>
      </w:r>
      <w:r>
        <w:rPr>
          <w:rFonts w:ascii="仿宋_GB2312" w:eastAsia="仿宋_GB2312" w:hint="eastAsia"/>
          <w:color w:val="000000"/>
          <w:spacing w:val="-4"/>
          <w:sz w:val="32"/>
          <w:szCs w:val="32"/>
        </w:rPr>
        <w:t>科学</w:t>
      </w:r>
      <w:r>
        <w:rPr>
          <w:rFonts w:ascii="仿宋_GB2312" w:eastAsia="仿宋_GB2312"/>
          <w:color w:val="000000"/>
          <w:spacing w:val="-4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pacing w:val="-4"/>
          <w:sz w:val="32"/>
          <w:szCs w:val="32"/>
        </w:rPr>
        <w:t>交通运输规划与管理等。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color w:val="000000"/>
          <w:spacing w:val="-4"/>
          <w:sz w:val="32"/>
          <w:szCs w:val="32"/>
        </w:rPr>
      </w:pPr>
      <w:r>
        <w:rPr>
          <w:rFonts w:ascii="黑体" w:eastAsia="黑体" w:hint="eastAsia"/>
          <w:color w:val="000000"/>
          <w:spacing w:val="-4"/>
          <w:sz w:val="32"/>
          <w:szCs w:val="32"/>
        </w:rPr>
        <w:t>十五</w:t>
      </w:r>
      <w:r>
        <w:rPr>
          <w:rFonts w:ascii="黑体" w:eastAsia="黑体"/>
          <w:color w:val="000000"/>
          <w:spacing w:val="-4"/>
          <w:sz w:val="32"/>
          <w:szCs w:val="32"/>
        </w:rPr>
        <w:t>、</w:t>
      </w:r>
      <w:r>
        <w:rPr>
          <w:rFonts w:ascii="黑体" w:eastAsia="黑体" w:hint="eastAsia"/>
          <w:color w:val="000000"/>
          <w:spacing w:val="-4"/>
          <w:sz w:val="32"/>
          <w:szCs w:val="32"/>
        </w:rPr>
        <w:t>“建筑工程类”</w:t>
      </w:r>
      <w:r>
        <w:rPr>
          <w:rFonts w:ascii="黑体" w:eastAsia="黑体"/>
          <w:color w:val="000000"/>
          <w:spacing w:val="-4"/>
          <w:sz w:val="32"/>
          <w:szCs w:val="32"/>
        </w:rPr>
        <w:t>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4"/>
          <w:sz w:val="32"/>
          <w:szCs w:val="32"/>
        </w:rPr>
        <w:t>建筑学、建筑工程、土木工程、建筑环境与设备工程、环境设计、给水排水工程、城市地下空间工程、城市规划、历史建筑保护工程、景观建筑设计、水务工程、建筑设施智能技术、给排水科学与工程、建筑电气与智能化、景观学、风景园林、园林、道路桥梁与渡河工程、工程力学、工程结构分析、建筑环境与能源应用工程、标准化工程、质量管理工程、工业与民用建筑、给水排水、给排水工程、工民建、工程管理、工程造价、工程造价管理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十六、“市政工程”相关专业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市政工程、给水排水工程、城镇基础设施、城镇建设与管理、公路与城市道路工程、建筑工程、建筑环境与设备工程、建筑设计技术、建筑施工管理、交通土建工程、工程力学、路桥、工业与民用建筑、资源环境与城乡规划管理、城市规划、岩土工程、测绘工程、工程造价、土木工程、工程管理、建筑学、</w:t>
      </w:r>
      <w:r>
        <w:rPr>
          <w:rFonts w:ascii="仿宋_GB2312" w:eastAsia="仿宋_GB2312" w:hint="eastAsia"/>
          <w:spacing w:val="-4"/>
          <w:sz w:val="32"/>
          <w:szCs w:val="32"/>
          <w:shd w:val="clear" w:color="auto" w:fill="FFFFFF"/>
        </w:rPr>
        <w:t>环境工程、交通工程</w:t>
      </w:r>
      <w:r>
        <w:rPr>
          <w:rFonts w:ascii="仿宋_GB2312" w:eastAsia="仿宋_GB2312" w:hint="eastAsia"/>
          <w:spacing w:val="-4"/>
          <w:sz w:val="32"/>
          <w:szCs w:val="32"/>
        </w:rPr>
        <w:t>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十七、“桥梁、隧道”相关专业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lastRenderedPageBreak/>
        <w:t>路桥建筑、道路与铁道工程、桥梁与隧道工程、土木工程(道路与桥梁方向)、公路桥梁学、道路桥梁等</w:t>
      </w:r>
      <w:r>
        <w:rPr>
          <w:rFonts w:ascii="仿宋_GB2312" w:eastAsia="仿宋_GB2312"/>
          <w:spacing w:val="-4"/>
          <w:sz w:val="32"/>
          <w:szCs w:val="32"/>
        </w:rPr>
        <w:t>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十八、“公路桥梁”相关专业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交通工程、路桥建筑、道路与铁道工程、桥梁与隧道工程、公路桥梁学、土木工程、道路桥梁等。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十九、“安全管理”相关专业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安全工程、安全科学与工程、安全技术、安全管理与监督、安全生产、安全防范等。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二十、“电气” 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电力系统及其自动化、自动化、电气技术、电机电器及其控制、电力工程与管理、电气工程及其自动化、电气自动化、电气电子、电气化铁道(城轨供电、铁道牵引供电</w:t>
      </w:r>
      <w:r>
        <w:rPr>
          <w:rFonts w:ascii="仿宋_GB2312" w:eastAsia="仿宋_GB2312" w:hint="eastAsia"/>
          <w:spacing w:val="-4"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int="eastAsia"/>
          <w:spacing w:val="-4"/>
          <w:sz w:val="32"/>
          <w:szCs w:val="32"/>
        </w:rPr>
        <w:t>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二</w:t>
      </w:r>
      <w:r>
        <w:rPr>
          <w:rFonts w:ascii="黑体" w:eastAsia="黑体"/>
          <w:spacing w:val="-4"/>
          <w:sz w:val="32"/>
          <w:szCs w:val="32"/>
        </w:rPr>
        <w:t>十</w:t>
      </w:r>
      <w:r>
        <w:rPr>
          <w:rFonts w:ascii="黑体" w:eastAsia="黑体" w:hint="eastAsia"/>
          <w:spacing w:val="-4"/>
          <w:sz w:val="32"/>
          <w:szCs w:val="32"/>
        </w:rPr>
        <w:t>一、“机电控制类”相关专业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机电一体化、电气工程及其自动化、自动化、测控技术与仪器、机械工程、机械自动化、机械设计及其自动化、机械制造及其自动化、机械工程及自动化、电气自动化技术、机械加工与制造、机电工程、</w:t>
      </w:r>
      <w:r>
        <w:rPr>
          <w:rFonts w:ascii="仿宋_GB2312" w:eastAsia="仿宋_GB2312" w:hint="eastAsia"/>
          <w:spacing w:val="-4"/>
          <w:sz w:val="32"/>
          <w:szCs w:val="32"/>
          <w:shd w:val="clear" w:color="auto" w:fill="FFFFFF"/>
        </w:rPr>
        <w:t>电气电子工程、建筑电气与智能化</w:t>
      </w:r>
      <w:r>
        <w:rPr>
          <w:rFonts w:ascii="仿宋_GB2312" w:eastAsia="仿宋_GB2312" w:hint="eastAsia"/>
          <w:spacing w:val="-4"/>
          <w:sz w:val="32"/>
          <w:szCs w:val="32"/>
        </w:rPr>
        <w:t>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二</w:t>
      </w:r>
      <w:r>
        <w:rPr>
          <w:rFonts w:ascii="黑体" w:eastAsia="黑体"/>
          <w:spacing w:val="-4"/>
          <w:sz w:val="32"/>
          <w:szCs w:val="32"/>
        </w:rPr>
        <w:t>十</w:t>
      </w:r>
      <w:r>
        <w:rPr>
          <w:rFonts w:ascii="黑体" w:eastAsia="黑体" w:hint="eastAsia"/>
          <w:spacing w:val="-4"/>
          <w:sz w:val="32"/>
          <w:szCs w:val="32"/>
        </w:rPr>
        <w:t>二、“信号”相关专业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轨道交通信号与控制、通信与信息系统、信号与信息处理、电子与通信工程、通信工程、信息与通信工程、计算机通信、计算机通讯等。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二</w:t>
      </w:r>
      <w:r>
        <w:rPr>
          <w:rFonts w:ascii="黑体" w:eastAsia="黑体"/>
          <w:spacing w:val="-4"/>
          <w:sz w:val="32"/>
          <w:szCs w:val="32"/>
        </w:rPr>
        <w:t>十</w:t>
      </w:r>
      <w:r>
        <w:rPr>
          <w:rFonts w:ascii="黑体" w:eastAsia="黑体" w:hint="eastAsia"/>
          <w:spacing w:val="-4"/>
          <w:sz w:val="32"/>
          <w:szCs w:val="32"/>
        </w:rPr>
        <w:t>三、“轨道交通”相关专业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交通工程</w:t>
      </w:r>
      <w:r>
        <w:rPr>
          <w:rFonts w:ascii="仿宋_GB2312" w:eastAsia="仿宋_GB2312"/>
          <w:spacing w:val="-4"/>
          <w:sz w:val="32"/>
          <w:szCs w:val="32"/>
        </w:rPr>
        <w:t>类：</w:t>
      </w:r>
      <w:r>
        <w:rPr>
          <w:rFonts w:ascii="仿宋_GB2312" w:eastAsia="仿宋_GB2312" w:hint="eastAsia"/>
          <w:spacing w:val="-4"/>
          <w:sz w:val="32"/>
          <w:szCs w:val="32"/>
        </w:rPr>
        <w:t>交通运输工程、交通运输规划与管理交通运输、交通工程等、</w:t>
      </w:r>
      <w:r>
        <w:rPr>
          <w:rFonts w:ascii="仿宋_GB2312" w:eastAsia="仿宋_GB2312"/>
          <w:spacing w:val="-4"/>
          <w:kern w:val="0"/>
          <w:sz w:val="32"/>
          <w:szCs w:val="32"/>
        </w:rPr>
        <w:t>土木工程（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t>道路与铁道工程、桥梁工程、地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lastRenderedPageBreak/>
        <w:t>下工程与隧道</w:t>
      </w:r>
      <w:r>
        <w:rPr>
          <w:rFonts w:ascii="仿宋_GB2312" w:eastAsia="仿宋_GB2312"/>
          <w:spacing w:val="-4"/>
          <w:kern w:val="0"/>
          <w:sz w:val="32"/>
          <w:szCs w:val="32"/>
        </w:rPr>
        <w:t>）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t>、道路桥梁与渡河工程、铁道工程、交通运输规划</w:t>
      </w:r>
      <w:r>
        <w:rPr>
          <w:rFonts w:ascii="仿宋_GB2312" w:eastAsia="仿宋_GB2312"/>
          <w:spacing w:val="-4"/>
          <w:kern w:val="0"/>
          <w:sz w:val="32"/>
          <w:szCs w:val="32"/>
        </w:rPr>
        <w:t>与管理、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t>桥梁</w:t>
      </w:r>
      <w:r>
        <w:rPr>
          <w:rFonts w:ascii="仿宋_GB2312" w:eastAsia="仿宋_GB2312"/>
          <w:spacing w:val="-4"/>
          <w:kern w:val="0"/>
          <w:sz w:val="32"/>
          <w:szCs w:val="32"/>
        </w:rPr>
        <w:t>与隧道工程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t>、道路与铁道工程；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轨道交通</w:t>
      </w:r>
      <w:r>
        <w:rPr>
          <w:rFonts w:ascii="仿宋_GB2312" w:eastAsia="仿宋_GB2312"/>
          <w:spacing w:val="-4"/>
          <w:sz w:val="32"/>
          <w:szCs w:val="32"/>
        </w:rPr>
        <w:t>车辆</w:t>
      </w:r>
      <w:r>
        <w:rPr>
          <w:rFonts w:ascii="仿宋_GB2312" w:eastAsia="仿宋_GB2312" w:hint="eastAsia"/>
          <w:spacing w:val="-4"/>
          <w:sz w:val="32"/>
          <w:szCs w:val="32"/>
        </w:rPr>
        <w:t>类</w:t>
      </w:r>
      <w:r>
        <w:rPr>
          <w:rFonts w:ascii="仿宋_GB2312" w:eastAsia="仿宋_GB2312"/>
          <w:spacing w:val="-4"/>
          <w:sz w:val="32"/>
          <w:szCs w:val="32"/>
        </w:rPr>
        <w:t>：</w:t>
      </w:r>
      <w:r>
        <w:rPr>
          <w:rFonts w:ascii="仿宋_GB2312" w:eastAsia="仿宋_GB2312" w:hint="eastAsia"/>
          <w:spacing w:val="-4"/>
          <w:sz w:val="32"/>
          <w:szCs w:val="32"/>
        </w:rPr>
        <w:t>载运工具运用工程、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t>车辆</w:t>
      </w:r>
      <w:r>
        <w:rPr>
          <w:rFonts w:ascii="仿宋_GB2312" w:eastAsia="仿宋_GB2312"/>
          <w:spacing w:val="-4"/>
          <w:kern w:val="0"/>
          <w:sz w:val="32"/>
          <w:szCs w:val="32"/>
        </w:rPr>
        <w:t>工程、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t>交通</w:t>
      </w:r>
      <w:r>
        <w:rPr>
          <w:rFonts w:ascii="仿宋_GB2312" w:eastAsia="仿宋_GB2312"/>
          <w:spacing w:val="-4"/>
          <w:kern w:val="0"/>
          <w:sz w:val="32"/>
          <w:szCs w:val="32"/>
        </w:rPr>
        <w:t>运输、交通工程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t>；</w:t>
      </w:r>
    </w:p>
    <w:p w:rsidR="007777E7" w:rsidRDefault="007777E7" w:rsidP="007777E7">
      <w:pPr>
        <w:spacing w:line="560" w:lineRule="exact"/>
        <w:ind w:firstLineChars="200" w:firstLine="624"/>
        <w:rPr>
          <w:rFonts w:ascii="楷体_GB2312" w:eastAsia="楷体_GB2312" w:hAnsi="黑体" w:cs="黑体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kern w:val="0"/>
          <w:sz w:val="32"/>
          <w:szCs w:val="32"/>
        </w:rPr>
        <w:t>轨道交通</w:t>
      </w:r>
      <w:r>
        <w:rPr>
          <w:rFonts w:ascii="仿宋_GB2312" w:eastAsia="仿宋_GB2312"/>
          <w:spacing w:val="-4"/>
          <w:kern w:val="0"/>
          <w:sz w:val="32"/>
          <w:szCs w:val="32"/>
        </w:rPr>
        <w:t>电子信息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t>类</w:t>
      </w:r>
      <w:r>
        <w:rPr>
          <w:rFonts w:ascii="仿宋_GB2312" w:eastAsia="仿宋_GB2312"/>
          <w:spacing w:val="-4"/>
          <w:kern w:val="0"/>
          <w:sz w:val="32"/>
          <w:szCs w:val="32"/>
        </w:rPr>
        <w:t>：通信工程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t>、自动化（轨道交通方向）、轨道交通信号与控制、交通运输工程（交通信息工程及控制）、通信工程</w:t>
      </w:r>
      <w:r>
        <w:rPr>
          <w:rFonts w:ascii="仿宋_GB2312" w:eastAsia="仿宋_GB2312"/>
          <w:spacing w:val="-4"/>
          <w:kern w:val="0"/>
          <w:sz w:val="32"/>
          <w:szCs w:val="32"/>
        </w:rPr>
        <w:t>（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t>轨道交通通号技术</w:t>
      </w:r>
      <w:r>
        <w:rPr>
          <w:rFonts w:ascii="仿宋_GB2312" w:eastAsia="仿宋_GB2312"/>
          <w:spacing w:val="-4"/>
          <w:kern w:val="0"/>
          <w:sz w:val="32"/>
          <w:szCs w:val="32"/>
        </w:rPr>
        <w:t>）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t>、电力系统及其自动化、交通信息工程及控制、轨道交通电气自动化、轨道交通通信工程、控制工程（现代交通信息融合与控制）；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pacing w:val="-4"/>
          <w:kern w:val="0"/>
          <w:sz w:val="32"/>
          <w:szCs w:val="32"/>
        </w:rPr>
        <w:t>轨道交通运输</w:t>
      </w:r>
      <w:r>
        <w:rPr>
          <w:rFonts w:ascii="仿宋_GB2312" w:eastAsia="仿宋_GB2312"/>
          <w:spacing w:val="-4"/>
          <w:kern w:val="0"/>
          <w:sz w:val="32"/>
          <w:szCs w:val="32"/>
        </w:rPr>
        <w:t>类：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t>交通运输（交通工程、交通运输方向）、交通运输规划与管理、交通运输工程。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二十四</w:t>
      </w:r>
      <w:r>
        <w:rPr>
          <w:rFonts w:ascii="黑体" w:eastAsia="黑体"/>
          <w:spacing w:val="-4"/>
          <w:sz w:val="32"/>
          <w:szCs w:val="32"/>
        </w:rPr>
        <w:t>、</w:t>
      </w:r>
      <w:r>
        <w:rPr>
          <w:rFonts w:ascii="黑体" w:eastAsia="黑体" w:hint="eastAsia"/>
          <w:spacing w:val="-4"/>
          <w:sz w:val="32"/>
          <w:szCs w:val="32"/>
        </w:rPr>
        <w:t>“机械类</w:t>
      </w:r>
      <w:r>
        <w:rPr>
          <w:rFonts w:ascii="黑体" w:eastAsia="黑体"/>
          <w:spacing w:val="-4"/>
          <w:sz w:val="32"/>
          <w:szCs w:val="32"/>
        </w:rPr>
        <w:t>”</w:t>
      </w:r>
      <w:r>
        <w:rPr>
          <w:rFonts w:ascii="黑体" w:eastAsia="黑体" w:hint="eastAsia"/>
          <w:spacing w:val="-4"/>
          <w:sz w:val="32"/>
          <w:szCs w:val="32"/>
        </w:rPr>
        <w:t>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4"/>
          <w:sz w:val="32"/>
          <w:szCs w:val="32"/>
        </w:rPr>
        <w:t xml:space="preserve">机械设计及制造、机车车辆工程、车辆工程、机械电子工程、设备工程与管理、制造自动化与测控技术、制造工程、机械设计及其自动化、机械设计及理论、机械工程及自动化、机械工程及自动化、机械电子工程、机电工程及自动化、机械制造及自动化、机械工程、过程装备与控制工程、机械设计制造及自动化、机械制造及其自动化、机械设计制作及其自动化、过程设备与控制工程等； 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二</w:t>
      </w:r>
      <w:r>
        <w:rPr>
          <w:rFonts w:ascii="黑体" w:eastAsia="黑体"/>
          <w:spacing w:val="-4"/>
          <w:sz w:val="32"/>
          <w:szCs w:val="32"/>
        </w:rPr>
        <w:t>十</w:t>
      </w:r>
      <w:r>
        <w:rPr>
          <w:rFonts w:ascii="黑体" w:eastAsia="黑体" w:hint="eastAsia"/>
          <w:spacing w:val="-4"/>
          <w:sz w:val="32"/>
          <w:szCs w:val="32"/>
        </w:rPr>
        <w:t>五、“计算机”相关专业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计算机科学与技术、软件工程、网络工程等</w:t>
      </w:r>
      <w:r>
        <w:rPr>
          <w:rFonts w:ascii="仿宋_GB2312" w:eastAsia="仿宋_GB2312"/>
          <w:spacing w:val="-4"/>
          <w:sz w:val="32"/>
          <w:szCs w:val="32"/>
        </w:rPr>
        <w:t>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二</w:t>
      </w:r>
      <w:r>
        <w:rPr>
          <w:rFonts w:ascii="黑体" w:eastAsia="黑体"/>
          <w:spacing w:val="-4"/>
          <w:sz w:val="32"/>
          <w:szCs w:val="32"/>
        </w:rPr>
        <w:t>十</w:t>
      </w:r>
      <w:r>
        <w:rPr>
          <w:rFonts w:ascii="黑体" w:eastAsia="黑体" w:hint="eastAsia"/>
          <w:spacing w:val="-4"/>
          <w:sz w:val="32"/>
          <w:szCs w:val="32"/>
        </w:rPr>
        <w:t>六、“园林管理”相关专业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园林、园艺、园林规划与设计、园林艺术设计、景观设计、环境艺术等。</w:t>
      </w:r>
    </w:p>
    <w:p w:rsidR="007777E7" w:rsidRDefault="007777E7" w:rsidP="007777E7">
      <w:pPr>
        <w:spacing w:line="56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lastRenderedPageBreak/>
        <w:t>二</w:t>
      </w:r>
      <w:r>
        <w:rPr>
          <w:rFonts w:ascii="黑体" w:eastAsia="黑体"/>
          <w:spacing w:val="-4"/>
          <w:sz w:val="32"/>
          <w:szCs w:val="32"/>
        </w:rPr>
        <w:t>十</w:t>
      </w:r>
      <w:r>
        <w:rPr>
          <w:rFonts w:ascii="黑体" w:eastAsia="黑体" w:hint="eastAsia"/>
          <w:spacing w:val="-4"/>
          <w:sz w:val="32"/>
          <w:szCs w:val="32"/>
        </w:rPr>
        <w:t>七、“专业不限”相关专业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不限专业。</w:t>
      </w:r>
    </w:p>
    <w:p w:rsidR="007777E7" w:rsidRDefault="007777E7" w:rsidP="007777E7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本办法未尽事宜，由温州市铁投集团酌情研究掌握。</w:t>
      </w:r>
    </w:p>
    <w:p w:rsidR="007777E7" w:rsidRDefault="007777E7" w:rsidP="007777E7">
      <w:pPr>
        <w:snapToGrid w:val="0"/>
        <w:spacing w:line="560" w:lineRule="exact"/>
        <w:rPr>
          <w:rFonts w:ascii="仿宋_GB2312" w:eastAsia="仿宋_GB2312"/>
          <w:spacing w:val="-6"/>
          <w:sz w:val="32"/>
        </w:rPr>
      </w:pPr>
    </w:p>
    <w:p w:rsidR="005A3A72" w:rsidRPr="007777E7" w:rsidRDefault="007777E7" w:rsidP="007777E7">
      <w:pPr>
        <w:widowControl/>
        <w:jc w:val="left"/>
        <w:rPr>
          <w:rFonts w:ascii="仿宋_GB2312" w:eastAsia="仿宋_GB2312" w:hint="eastAsia"/>
          <w:spacing w:val="-6"/>
          <w:sz w:val="32"/>
        </w:rPr>
      </w:pPr>
    </w:p>
    <w:sectPr w:rsidR="005A3A72" w:rsidRPr="0077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77"/>
    <w:rsid w:val="00273C3F"/>
    <w:rsid w:val="00573FC6"/>
    <w:rsid w:val="007777E7"/>
    <w:rsid w:val="00C5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EAC5E-99A9-4665-9F43-2A357658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高新超</dc:creator>
  <cp:keywords/>
  <dc:description/>
  <cp:lastModifiedBy>高新超</cp:lastModifiedBy>
  <cp:revision>2</cp:revision>
  <dcterms:created xsi:type="dcterms:W3CDTF">2020-07-02T09:45:00Z</dcterms:created>
  <dcterms:modified xsi:type="dcterms:W3CDTF">2020-07-02T09:45:00Z</dcterms:modified>
</cp:coreProperties>
</file>