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rPr>
          <w:rFonts w:asciiTheme="minorEastAsia" w:hAnsiTheme="minorEastAsia"/>
          <w:spacing w:val="-4"/>
          <w:sz w:val="28"/>
          <w:szCs w:val="28"/>
        </w:rPr>
      </w:pPr>
      <w:r>
        <w:rPr>
          <w:rFonts w:asciiTheme="minorEastAsia" w:hAnsiTheme="minorEastAsia"/>
          <w:spacing w:val="-4"/>
          <w:sz w:val="28"/>
          <w:szCs w:val="28"/>
        </w:rPr>
        <w:t>附件2</w:t>
      </w:r>
      <w:r>
        <w:rPr>
          <w:rFonts w:hint="eastAsia" w:asciiTheme="minorEastAsia" w:hAnsiTheme="minorEastAsia"/>
          <w:spacing w:val="-4"/>
          <w:sz w:val="28"/>
          <w:szCs w:val="28"/>
          <w:lang w:val="en-US" w:eastAsia="zh-CN"/>
        </w:rPr>
        <w:t xml:space="preserve">   </w:t>
      </w:r>
      <w:bookmarkStart w:id="0" w:name="_GoBack"/>
      <w:r>
        <w:rPr>
          <w:rFonts w:hint="eastAsia" w:asciiTheme="minorEastAsia" w:hAnsiTheme="minorEastAsia"/>
          <w:spacing w:val="-4"/>
          <w:sz w:val="28"/>
          <w:szCs w:val="28"/>
        </w:rPr>
        <w:t>岗位说明书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textAlignment w:val="auto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1</w:t>
      </w:r>
      <w:r>
        <w:rPr>
          <w:sz w:val="28"/>
        </w:rPr>
        <w:t>行政文秘岗岗位说明书</w:t>
      </w:r>
    </w:p>
    <w:tbl>
      <w:tblPr>
        <w:tblStyle w:val="6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10"/>
        <w:gridCol w:w="1768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行政文秘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岗位所在部门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直接上级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办公室主任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副主任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直接下级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文印档案岗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1、执行公司管理系统文件和负责日常文件、汇报材料、总结的草拟及校核工作。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2、负责公司行政会议资料准备、会议记录以及日常会议的纪要、简报及其它经常性材料的编写工作。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3、负责公司行政公文处理（登记、收发、上传、下达）的管理，指导公司行政档案的归档管理。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4、负责公司行政印章和介绍信的管理工作。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5、具体负责办公室各类电话记录和处理，负责公司报刊及相关行政信息资料的征订、借阅和管理工作。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6、负责公司内部网络管理的督导工作。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7、负责总经理办公会决议事项等政务督办工作。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8、组织开展下级人员的绩效考核工作。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9、协助部门领导做好日常接待工作。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10、完成领导交办的其它工作。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岗位权限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二级单位文稿审核权、公司机关日常行政文秘事务执行权。</w:t>
            </w:r>
          </w:p>
        </w:tc>
      </w:tr>
    </w:tbl>
    <w:p>
      <w:pPr>
        <w:pStyle w:val="3"/>
        <w:spacing w:before="120" w:after="120" w:line="415" w:lineRule="auto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2会计</w:t>
      </w:r>
      <w:r>
        <w:rPr>
          <w:sz w:val="28"/>
        </w:rPr>
        <w:t>岗岗位说明书</w:t>
      </w: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03"/>
        <w:gridCol w:w="184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会计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岗位所在部门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直接上级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财务部部长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副部长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直接下级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1、组织建立完善公司的财务核算体系，组织公司会计核算工作。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2、审核会计凭证，按规定负责定期进行有关账项调整。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3、及时向业务主管部门提交公司财务报告；组织公司财务报表分析，按月提供公司财务情况分析，送交财务经理审核后报总公司相关领导，季度向财务经理提供预算执行情况的财务信息披露。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4、对公司在建及新建工程项目建设资金进行审查，保证资金使用安全。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5、做好应收账款、其他应收款、预付账款管理工作，及时足额收回款项，定期对客户核对往来款项，如有不符，应查明原因及时处理。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6、定期检查成本、费用预算及利润计划执行和完成情况并作出评价分析。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7、组织固定资产的清查盘点工作，定期对固定资产进行清查盘点，做到账实相符，对盘盈、盘亏、编制、毁损需要报废的固定资产要求各部门认真查明原因，分情况进行处理，并按规定程序报批转销。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8、参与项目投资，重大经济合同的论证与审核工作。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9、协助部长编制年度财务预算，定期进行预算执行情况分析，对预算情况出现偏差达到5%时，及时进行预警，并反馈责任单位及直接上级。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tabs>
                <w:tab w:val="left" w:pos="4735"/>
              </w:tabs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10、负责会计档案及财务部相关存档合同资料的管理工作。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tabs>
                <w:tab w:val="left" w:pos="4735"/>
              </w:tabs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11、配合审计部门及中介机构对总公司财务审计。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457" w:type="dxa"/>
            <w:gridSpan w:val="3"/>
            <w:vAlign w:val="center"/>
          </w:tcPr>
          <w:p>
            <w:pPr>
              <w:tabs>
                <w:tab w:val="left" w:pos="4735"/>
              </w:tabs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12、完成领导交办的其他工作。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岗位权限</w:t>
            </w:r>
          </w:p>
        </w:tc>
        <w:tc>
          <w:tcPr>
            <w:tcW w:w="7457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</w:p>
        </w:tc>
      </w:tr>
    </w:tbl>
    <w:p>
      <w:pPr>
        <w:pStyle w:val="3"/>
        <w:spacing w:before="120" w:after="120" w:line="415" w:lineRule="auto"/>
        <w:rPr>
          <w:sz w:val="28"/>
        </w:rPr>
      </w:pPr>
      <w:r>
        <w:rPr>
          <w:rFonts w:hint="eastAsia"/>
          <w:sz w:val="28"/>
        </w:rPr>
        <w:t>2.3水工运行</w:t>
      </w:r>
      <w:r>
        <w:rPr>
          <w:sz w:val="28"/>
        </w:rPr>
        <w:t>岗位说明书</w:t>
      </w:r>
    </w:p>
    <w:tbl>
      <w:tblPr>
        <w:tblStyle w:val="6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4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水工运行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岗位所在部门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漫水湾供水中心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水库管理处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直接上级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漫水湾供水中心灌供处处长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水库管理处处长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直接下级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1.负责管段内运行人员管理工作，开展思想教育及业务知识学习，提高工程运行管理水平。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2.负责管段内工程运行维护及安全工作，统计工程水毁情况，配合水毁工程修复工作。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3.负责制止灌区工程管理和保护范围内各类违法、违章行为，确保工程用地不被侵占。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4.负责统计管段内用水情况，为灌区编制用水计划提供依据。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5.负责建立健全管段内机电、水工、安全台帐；。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6.负责管段内农业、城镇生活及工业用水管理，配合协调水费征收等相关业务工作；。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7.负责管段内安全生产管理工作，落实防汛措施，确保工程安全度汛。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8.负责处置管段内水事纠纷，配合处理对外协调事宜。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9.完成上级下达的各项任务指标，并制定相应的工作计划，落实责任到人。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10.负责管段内现场运行人员绩效考核、安全考核及考勤；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11、完成领导交办的其它工作。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岗位权限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</w:p>
        </w:tc>
      </w:tr>
    </w:tbl>
    <w:p/>
    <w:p>
      <w:pPr>
        <w:pStyle w:val="3"/>
        <w:spacing w:before="120" w:after="120" w:line="415" w:lineRule="auto"/>
        <w:rPr>
          <w:sz w:val="28"/>
        </w:rPr>
      </w:pPr>
      <w:r>
        <w:rPr>
          <w:sz w:val="28"/>
        </w:rPr>
        <w:t>.</w:t>
      </w:r>
      <w:r>
        <w:rPr>
          <w:rFonts w:hint="eastAsia"/>
          <w:sz w:val="28"/>
        </w:rPr>
        <w:t>2.4电力运行值员</w:t>
      </w:r>
      <w:r>
        <w:rPr>
          <w:sz w:val="28"/>
        </w:rPr>
        <w:t>岗位说明书</w:t>
      </w:r>
    </w:p>
    <w:tbl>
      <w:tblPr>
        <w:tblStyle w:val="6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181"/>
        <w:gridCol w:w="1745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运行值员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岗位所在部门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运维部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直接上级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运行值长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直接下级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1、运维部管理制度和工作流程的贯彻执行。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2、做好全厂范围内的设备运行工作。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3、负责严格按照调度要求，执行调度命令。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4、负责及时调整运行参数，保证设备安全经济运行。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5、负责发现设备异常及故障时，及时向值长汇报。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6、运行值班期间，严格遵守电厂及部门的各项规章制度和工作程序。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7、负责三种人资格规定范围内工作票及操作票的许可手续。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8、负责做好全厂运行台账记录、数据统计工作。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9、严格执行安全生产“两票三制”制度。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配合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10、配合完成事故处理及事故调查工作。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11、参加运维部部门会议以及班组班前班后会、班组培训学习活动。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12、服从上级指挥并及时复命。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13、完成领导交办的其它工作。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岗位权限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1、有权制止违章作业、违章指挥、违反生产现场劳动纪律的行为。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2、设备操作调整权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015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D7CA9"/>
    <w:rsid w:val="4B4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2020-07-08T07:56:00Z</dcterms:created>
  <dc:creator>Administrator</dc:creator>
  <cp:lastModifiedBy>Administrator</cp:lastModifiedBy>
  <dcterms:modified xsi:type="dcterms:W3CDTF">2020-07-08T07:56:57Z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