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150" w:beforeAutospacing="0" w:after="300" w:afterAutospacing="0" w:line="555" w:lineRule="atLeast"/>
        <w:ind w:left="0" w:right="0" w:firstLine="645"/>
      </w:pPr>
      <w:bookmarkStart w:id="0" w:name="_GoBack"/>
      <w:bookmarkEnd w:id="0"/>
      <w:r>
        <w:rPr>
          <w:rFonts w:hint="eastAsia" w:ascii="黑体" w:hAnsi="宋体" w:eastAsia="黑体" w:cs="黑体"/>
          <w:color w:val="333333"/>
          <w:sz w:val="31"/>
          <w:szCs w:val="31"/>
        </w:rPr>
        <w:t>四、定向招生专业选考科目范围</w:t>
      </w:r>
    </w:p>
    <w:tbl>
      <w:tblPr>
        <w:tblStyle w:val="4"/>
        <w:tblW w:w="8745" w:type="dxa"/>
        <w:tblInd w:w="0" w:type="dxa"/>
        <w:tblBorders>
          <w:top w:val="none" w:color="auto" w:sz="0" w:space="0"/>
          <w:left w:val="none" w:color="auto" w:sz="0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55"/>
        <w:gridCol w:w="1292"/>
        <w:gridCol w:w="4298"/>
      </w:tblGrid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3150" w:type="dxa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default" w:ascii="仿宋_GB2312" w:hAnsi="Microsoft YaHei UI" w:eastAsia="仿宋_GB2312" w:cs="仿宋_GB2312"/>
                <w:color w:val="D5D6E2"/>
                <w:sz w:val="31"/>
                <w:szCs w:val="31"/>
              </w:rPr>
              <w:t>招生专业</w:t>
            </w:r>
          </w:p>
        </w:tc>
        <w:tc>
          <w:tcPr>
            <w:tcW w:w="1290" w:type="dxa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default" w:ascii="仿宋_GB2312" w:hAnsi="Microsoft YaHei UI" w:eastAsia="仿宋_GB2312" w:cs="仿宋_GB2312"/>
                <w:color w:val="D5D6E2"/>
                <w:sz w:val="31"/>
                <w:szCs w:val="31"/>
              </w:rPr>
              <w:t>学制</w:t>
            </w:r>
          </w:p>
        </w:tc>
        <w:tc>
          <w:tcPr>
            <w:tcW w:w="4290" w:type="dxa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default" w:ascii="仿宋_GB2312" w:hAnsi="Microsoft YaHei UI" w:eastAsia="仿宋_GB2312" w:cs="仿宋_GB2312"/>
                <w:color w:val="D5D6E2"/>
                <w:sz w:val="31"/>
                <w:szCs w:val="31"/>
              </w:rPr>
              <w:t>选考科目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3150" w:type="dxa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default" w:ascii="仿宋_GB2312" w:hAnsi="Microsoft YaHei UI" w:eastAsia="仿宋_GB2312" w:cs="仿宋_GB2312"/>
                <w:color w:val="D5D6E2"/>
                <w:sz w:val="31"/>
                <w:szCs w:val="31"/>
              </w:rPr>
              <w:t>动物医学</w:t>
            </w:r>
          </w:p>
        </w:tc>
        <w:tc>
          <w:tcPr>
            <w:tcW w:w="1290" w:type="dxa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default" w:ascii="仿宋_GB2312" w:hAnsi="Microsoft YaHei UI" w:eastAsia="仿宋_GB2312" w:cs="仿宋_GB2312"/>
                <w:color w:val="D5D6E2"/>
                <w:sz w:val="31"/>
                <w:szCs w:val="31"/>
              </w:rPr>
              <w:t>五年</w:t>
            </w:r>
          </w:p>
        </w:tc>
        <w:tc>
          <w:tcPr>
            <w:tcW w:w="4290" w:type="dxa"/>
            <w:vMerge w:val="restar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default" w:ascii="仿宋_GB2312" w:hAnsi="Microsoft YaHei UI" w:eastAsia="仿宋_GB2312" w:cs="仿宋_GB2312"/>
                <w:color w:val="D5D6E2"/>
                <w:sz w:val="31"/>
                <w:szCs w:val="31"/>
              </w:rPr>
              <w:t>物理、化学、生物（3门科目考生选考其中一门即可报考）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3150" w:type="dxa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default" w:ascii="仿宋_GB2312" w:hAnsi="Microsoft YaHei UI" w:eastAsia="仿宋_GB2312" w:cs="仿宋_GB2312"/>
                <w:color w:val="D5D6E2"/>
                <w:sz w:val="31"/>
                <w:szCs w:val="31"/>
                <w:shd w:val="clear" w:fill="FFFFFF"/>
              </w:rPr>
              <w:t>食品质量与安全</w:t>
            </w:r>
          </w:p>
        </w:tc>
        <w:tc>
          <w:tcPr>
            <w:tcW w:w="1290" w:type="dxa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default" w:ascii="仿宋_GB2312" w:hAnsi="Microsoft YaHei UI" w:eastAsia="仿宋_GB2312" w:cs="仿宋_GB2312"/>
                <w:color w:val="D5D6E2"/>
                <w:sz w:val="31"/>
                <w:szCs w:val="31"/>
                <w:shd w:val="clear" w:fill="FFFFFF"/>
              </w:rPr>
              <w:t>四年</w:t>
            </w:r>
          </w:p>
        </w:tc>
        <w:tc>
          <w:tcPr>
            <w:tcW w:w="4290" w:type="dxa"/>
            <w:vMerge w:val="continue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Microsoft YaHei UI" w:hAnsi="Microsoft YaHei UI" w:eastAsia="Microsoft YaHei UI" w:cs="Microsoft YaHei UI"/>
                <w:color w:val="D5D6E2"/>
                <w:sz w:val="21"/>
                <w:szCs w:val="21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150" w:beforeAutospacing="0" w:after="300" w:afterAutospacing="0" w:line="555" w:lineRule="atLeast"/>
        <w:ind w:left="0" w:right="0"/>
        <w:jc w:val="righ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EC5AD8"/>
    <w:rsid w:val="23C50BB3"/>
    <w:rsid w:val="2EEC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800080"/>
      <w:u w:val="none"/>
    </w:rPr>
  </w:style>
  <w:style w:type="character" w:styleId="8">
    <w:name w:val="HTML Definition"/>
    <w:basedOn w:val="5"/>
    <w:uiPriority w:val="0"/>
    <w:rPr>
      <w:i/>
    </w:rPr>
  </w:style>
  <w:style w:type="character" w:styleId="9">
    <w:name w:val="Hyperlink"/>
    <w:basedOn w:val="5"/>
    <w:uiPriority w:val="0"/>
    <w:rPr>
      <w:color w:val="0000FF"/>
      <w:u w:val="none"/>
    </w:rPr>
  </w:style>
  <w:style w:type="character" w:styleId="10">
    <w:name w:val="HTML Code"/>
    <w:basedOn w:val="5"/>
    <w:uiPriority w:val="0"/>
    <w:rPr>
      <w:rFonts w:hint="default" w:ascii="serif" w:hAnsi="serif" w:eastAsia="serif" w:cs="serif"/>
      <w:sz w:val="21"/>
      <w:szCs w:val="21"/>
    </w:rPr>
  </w:style>
  <w:style w:type="character" w:styleId="11">
    <w:name w:val="HTML Keyboard"/>
    <w:basedOn w:val="5"/>
    <w:uiPriority w:val="0"/>
    <w:rPr>
      <w:rFonts w:hint="default" w:ascii="serif" w:hAnsi="serif" w:eastAsia="serif" w:cs="serif"/>
      <w:sz w:val="21"/>
      <w:szCs w:val="21"/>
    </w:rPr>
  </w:style>
  <w:style w:type="character" w:styleId="12">
    <w:name w:val="HTML Sample"/>
    <w:basedOn w:val="5"/>
    <w:uiPriority w:val="0"/>
    <w:rPr>
      <w:rFonts w:ascii="serif" w:hAnsi="serif" w:eastAsia="serif" w:cs="serif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2020-07-06T01:38:00Z</dcterms:created>
  <dc:creator>Administrator</dc:creator>
  <cp:lastModifiedBy>那时花开咖啡馆。</cp:lastModifiedBy>
  <dcterms:modified xsi:type="dcterms:W3CDTF">2020-07-06T03:04:47Z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