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6"/>
          <w:sz w:val="32"/>
          <w:szCs w:val="32"/>
          <w:shd w:val="clear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i w:val="0"/>
          <w:caps w:val="0"/>
          <w:color w:val="1C7892"/>
          <w:spacing w:val="6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6"/>
          <w:sz w:val="36"/>
          <w:szCs w:val="36"/>
        </w:rPr>
      </w:pPr>
      <w:r>
        <w:rPr>
          <w:rStyle w:val="7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6"/>
          <w:sz w:val="44"/>
          <w:szCs w:val="44"/>
          <w:shd w:val="clear" w:fill="FFFFFF"/>
        </w:rPr>
        <w:t>关于山东</w:t>
      </w: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6"/>
          <w:sz w:val="44"/>
          <w:szCs w:val="44"/>
          <w:shd w:val="clear" w:fill="FFFFFF"/>
        </w:rPr>
        <w:t>省电子健康通行码申领使用、查询疫情风险等级等有关问题的说明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6"/>
          <w:sz w:val="25"/>
          <w:szCs w:val="25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一、如何申请办理和使用山东省电子健康通行码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2.外省来鲁（返鲁）人员，到达我省后须通过“来鲁申报”模块转码为山东省健康通行码，持绿码一律通行。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3.自境外入鲁（返鲁）人员隔离期满后，经检测合格的通过“来鲁申报”模块申领健康通行码，经大数据比对自动赋码。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省外考生山东省电子健康通行码（绿码）转换有问题的，可拨打咨询电话0531-67605180或0531-12345。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二、中、高风险等疫情重点地区流入人员管理有关规定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按照规定，自省外中、高风险等疫情重点地区来鲁人员至少于抵达前3天（不晚于7月15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三、如何查询所在地区的疫情风险等级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6"/>
          <w:sz w:val="32"/>
          <w:szCs w:val="32"/>
          <w:shd w:val="clear" w:fill="FFFFFF"/>
        </w:rPr>
        <w:t>临沂市疾控部门联系方式：0539-8314692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A10F7"/>
    <w:rsid w:val="1E441E9C"/>
    <w:rsid w:val="59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2020-07-05T08:48:00Z</dcterms:created>
  <dc:creator>icy✨</dc:creator>
  <cp:lastModifiedBy>icy✨</cp:lastModifiedBy>
  <dcterms:modified xsi:type="dcterms:W3CDTF">2020-07-05T11:08:10Z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