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讲解词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综合保税区是国家级海关特殊监管区域，具有口岸服务、外贸服务、物流服务、便利通关等服务功能，是最接近我国自贸试验区和全球自由贸易区的特殊功能区。2019年1月，国发</w:t>
      </w:r>
      <w:r>
        <w:rPr>
          <w:rFonts w:hint="default" w:ascii="Times New Roman" w:hAnsi="Times New Roman" w:cs="Times New Roman"/>
          <w:lang w:val="en-US" w:eastAsia="zh-CN"/>
        </w:rPr>
        <w:t>〔</w:t>
      </w:r>
      <w:r>
        <w:rPr>
          <w:rFonts w:hint="default" w:ascii="Times New Roman" w:hAnsi="Times New Roman" w:cs="Times New Roman"/>
        </w:rPr>
        <w:t>2019</w:t>
      </w:r>
      <w:r>
        <w:rPr>
          <w:rFonts w:hint="default" w:ascii="Times New Roman" w:hAnsi="Times New Roman" w:cs="Times New Roman"/>
          <w:lang w:val="en-US" w:eastAsia="zh-CN"/>
        </w:rPr>
        <w:t>〕</w:t>
      </w:r>
      <w:r>
        <w:rPr>
          <w:rFonts w:hint="default" w:ascii="Times New Roman" w:hAnsi="Times New Roman" w:cs="Times New Roman"/>
        </w:rPr>
        <w:t>3号</w:t>
      </w:r>
      <w:r>
        <w:rPr>
          <w:rFonts w:hint="eastAsia" w:ascii="Times New Roman" w:hAnsi="Times New Roman" w:cs="Times New Roman"/>
          <w:lang w:val="en-US" w:eastAsia="zh-CN"/>
        </w:rPr>
        <w:t>文件</w:t>
      </w:r>
      <w:r>
        <w:rPr>
          <w:rFonts w:hint="default" w:ascii="Times New Roman" w:hAnsi="Times New Roman" w:cs="Times New Roman"/>
        </w:rPr>
        <w:t>出台21项政策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支持综合保税区</w:t>
      </w:r>
      <w:r>
        <w:rPr>
          <w:rFonts w:hint="eastAsia" w:ascii="Times New Roman" w:hAnsi="Times New Roman" w:cs="Times New Roman"/>
          <w:lang w:val="en-US" w:eastAsia="zh-CN"/>
        </w:rPr>
        <w:t>高水平开放高质量</w:t>
      </w:r>
      <w:r>
        <w:rPr>
          <w:rFonts w:hint="default" w:ascii="Times New Roman" w:hAnsi="Times New Roman" w:cs="Times New Roman"/>
        </w:rPr>
        <w:t>发展。</w:t>
      </w:r>
      <w:r>
        <w:rPr>
          <w:rFonts w:hint="eastAsia" w:ascii="Times New Roman" w:hAnsi="Times New Roman" w:cs="Times New Roman"/>
          <w:lang w:val="en-US" w:eastAsia="zh-CN"/>
        </w:rPr>
        <w:t>截止目前，全国共有海关特殊监管区域152个，其中</w:t>
      </w:r>
      <w:r>
        <w:rPr>
          <w:rFonts w:hint="default" w:ascii="Times New Roman" w:hAnsi="Times New Roman" w:cs="Times New Roman"/>
        </w:rPr>
        <w:t>山东省1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个。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潍坊</w:t>
      </w:r>
      <w:r>
        <w:rPr>
          <w:rFonts w:hint="default" w:ascii="Times New Roman" w:hAnsi="Times New Roman" w:cs="Times New Roman"/>
        </w:rPr>
        <w:t>综合保税区</w:t>
      </w:r>
      <w:r>
        <w:rPr>
          <w:rFonts w:hint="default" w:ascii="Times New Roman" w:hAnsi="Times New Roman" w:cs="Times New Roman"/>
          <w:lang w:val="en-US" w:eastAsia="zh-CN"/>
        </w:rPr>
        <w:t>于2011年获国务院批复设立，是全国第14个、全省第1个综合保税区。</w:t>
      </w:r>
      <w:r>
        <w:rPr>
          <w:rFonts w:hint="default" w:ascii="Times New Roman" w:hAnsi="Times New Roman" w:cs="Times New Roman"/>
        </w:rPr>
        <w:t>总面积13.08平方公里，分为南区、北区“一区两片”</w:t>
      </w:r>
      <w:r>
        <w:rPr>
          <w:rFonts w:hint="default" w:ascii="Times New Roman" w:hAnsi="Times New Roman" w:cs="Times New Roman"/>
          <w:lang w:val="en-US" w:eastAsia="zh-CN"/>
        </w:rPr>
        <w:t>运营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其中：</w:t>
      </w:r>
      <w:r>
        <w:rPr>
          <w:rFonts w:hint="default" w:ascii="Times New Roman" w:hAnsi="Times New Roman" w:cs="Times New Roman"/>
        </w:rPr>
        <w:t>南区面积3.5平方公里，位于潍坊中心城区东部，服务潍坊及周边地市企业；北区面积9.58平方公里，紧靠国家一类开放口岸—潍坊港，纳入潍坊国家农业综试区核心区，建设现代化保税港区。</w:t>
      </w:r>
      <w:r>
        <w:rPr>
          <w:rFonts w:hint="default" w:ascii="Times New Roman" w:hAnsi="Times New Roman" w:cs="Times New Roman"/>
          <w:lang w:val="en-US" w:eastAsia="zh-CN"/>
        </w:rPr>
        <w:t>2019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全</w:t>
      </w:r>
      <w:r>
        <w:rPr>
          <w:rFonts w:hint="default" w:ascii="Times New Roman" w:hAnsi="Times New Roman" w:cs="Times New Roman"/>
        </w:rPr>
        <w:t>区实现进出口额近90亿元、增长39%，进位全省第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全国第55；财政收入3亿元、增长27%；实际利用外资1.31亿美元、全市第一。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综合保税区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将重点</w:t>
      </w:r>
      <w:r>
        <w:rPr>
          <w:rFonts w:hint="eastAsia" w:ascii="Times New Roman" w:hAnsi="Times New Roman"/>
        </w:rPr>
        <w:t>发挥扩外贸、引外资、促升级的开放功能平台作用，攻坚完成一批助力开放发展的标志性项目，在山东对外开放新高地建设中走在前列。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打造全球VR/AR高端智能硬件生产基地</w:t>
      </w:r>
      <w:r>
        <w:rPr>
          <w:rFonts w:hint="eastAsia" w:ascii="Times New Roman" w:hAnsi="Times New Roman"/>
          <w:lang w:val="en-US" w:eastAsia="zh-CN"/>
        </w:rPr>
        <w:t>，VR/AR产能占全球高端市场60%以上</w:t>
      </w:r>
      <w:r>
        <w:rPr>
          <w:rFonts w:hint="default" w:ascii="Times New Roman" w:hAnsi="Times New Roma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达到年产值200亿元、进出口300亿元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eastAsia" w:eastAsia="楷体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打造区域性跨境电商基地。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以获批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国家跨境电商综合试验区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跨境电商进口试点城市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为契机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培育做大跨境电商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新业态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年交易量1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0万单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建设现代化保税港区。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把握</w:t>
      </w:r>
      <w:r>
        <w:rPr>
          <w:rFonts w:hint="eastAsia" w:ascii="仿宋_GB2312" w:hAnsi="仿宋_GB2312" w:eastAsia="仿宋_GB2312" w:cs="仿宋_GB2312"/>
          <w:b w:val="0"/>
          <w:bCs w:val="0"/>
        </w:rPr>
        <w:t>山</w:t>
      </w:r>
      <w:r>
        <w:rPr>
          <w:rFonts w:hint="eastAsia" w:ascii="Times New Roman" w:hAnsi="Times New Roman"/>
          <w:b w:val="0"/>
          <w:bCs w:val="0"/>
        </w:rPr>
        <w:t>东港</w:t>
      </w:r>
      <w:r>
        <w:rPr>
          <w:rFonts w:hint="eastAsia" w:ascii="Times New Roman" w:hAnsi="Times New Roman"/>
        </w:rPr>
        <w:t>口整合</w:t>
      </w:r>
      <w:r>
        <w:rPr>
          <w:rFonts w:hint="eastAsia" w:ascii="Times New Roman" w:hAnsi="Times New Roman"/>
          <w:lang w:val="en-US" w:eastAsia="zh-CN"/>
        </w:rPr>
        <w:t>机遇</w:t>
      </w:r>
      <w:r>
        <w:rPr>
          <w:rFonts w:hint="eastAsia" w:ascii="Times New Roman" w:hAnsi="Times New Roman"/>
        </w:rPr>
        <w:t>，结合</w:t>
      </w:r>
      <w:r>
        <w:rPr>
          <w:rFonts w:hint="eastAsia" w:ascii="Times New Roman" w:hAnsi="Times New Roman"/>
          <w:lang w:val="en-US" w:eastAsia="zh-CN"/>
        </w:rPr>
        <w:t>保税功能</w:t>
      </w:r>
      <w:r>
        <w:rPr>
          <w:rFonts w:hint="eastAsia" w:ascii="Times New Roman" w:hAnsi="Times New Roman"/>
        </w:rPr>
        <w:t>政策建设保税港区，</w:t>
      </w:r>
      <w:r>
        <w:rPr>
          <w:rFonts w:hint="eastAsia" w:ascii="Times New Roman" w:hAnsi="Times New Roman"/>
          <w:lang w:val="en-US" w:eastAsia="zh-CN"/>
        </w:rPr>
        <w:t>打造</w:t>
      </w:r>
      <w:r>
        <w:rPr>
          <w:rFonts w:hint="eastAsia" w:ascii="Times New Roman" w:hAnsi="Times New Roman"/>
        </w:rPr>
        <w:t>对接日韩、面向国际的重要支点</w:t>
      </w:r>
      <w:r>
        <w:rPr>
          <w:rFonts w:ascii="Times New Roman" w:hAnsi="Times New Roman"/>
        </w:rPr>
        <w:t>。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申建综合保税区东区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</w:rPr>
        <w:t>依托</w:t>
      </w:r>
      <w:r>
        <w:rPr>
          <w:rFonts w:hint="eastAsia" w:ascii="Times New Roman" w:hAnsi="Times New Roman" w:cs="Times New Roman"/>
          <w:lang w:val="en-US" w:eastAsia="zh-CN"/>
        </w:rPr>
        <w:t>青岛</w:t>
      </w:r>
      <w:r>
        <w:rPr>
          <w:rFonts w:hint="default" w:ascii="Times New Roman" w:hAnsi="Times New Roman" w:cs="Times New Roman"/>
        </w:rPr>
        <w:t>空港优势在高密市设立保税东区，</w:t>
      </w:r>
      <w:r>
        <w:rPr>
          <w:rFonts w:hint="eastAsia" w:ascii="Times New Roman" w:hAnsi="Times New Roman" w:cs="Times New Roman"/>
          <w:lang w:val="en-US" w:eastAsia="zh-CN"/>
        </w:rPr>
        <w:t>搭建</w:t>
      </w:r>
      <w:r>
        <w:rPr>
          <w:rFonts w:hint="default" w:ascii="Times New Roman" w:hAnsi="Times New Roman" w:cs="Times New Roman"/>
        </w:rPr>
        <w:t>临港经济发展的重要载体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打造青潍一体化先行区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五是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设立山东自贸区潍坊联动创新区。</w:t>
      </w:r>
      <w:r>
        <w:rPr>
          <w:rFonts w:hint="default" w:ascii="Times New Roman" w:hAnsi="Times New Roman" w:cs="Times New Roman"/>
          <w:bCs/>
        </w:rPr>
        <w:t>先行对接青岛自贸片区，复制推广自贸区改革经验，开展差异化特色化改革探索，推动跨区域联动合作与创新。</w:t>
      </w:r>
      <w:r>
        <w:rPr>
          <w:rFonts w:hint="eastAsia" w:eastAsia="楷体_GB2312" w:cs="Times New Roman"/>
          <w:b/>
          <w:bCs/>
          <w:sz w:val="32"/>
          <w:szCs w:val="32"/>
          <w:lang w:val="en-US" w:eastAsia="zh-CN"/>
        </w:rPr>
        <w:t>六是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心无旁骛攻主业。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做强加工贸易，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做大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一般贸易、物流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仓储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开展融资租赁、保税研发、保税检测维修等新业态，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外贸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进出口额突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破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七是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招引项目壮大实体经济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，培育形成电子信息、新能源动力、保税物流贸易、保税加工四个优势产业。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八是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发挥政策功能服务。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搭建“一中心、七平台”公共服务载体，落地国务院21项新政策，复制推广自贸区政策，更好地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服务开放发展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楷体_GB2312" w:cs="Times New Roman"/>
          <w:b/>
          <w:bCs/>
          <w:sz w:val="32"/>
          <w:szCs w:val="32"/>
          <w:lang w:val="en-US" w:eastAsia="zh-CN"/>
        </w:rPr>
        <w:t>九是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“供应链金融+保税政策”服务企业。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搭建外贸综合服务平台，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模式服务企业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为企业降低成本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提高效率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十是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建设现代化高品质园区。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完善商超、餐饮、娱乐等配套服务，实施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提升工程，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打造公园式品质园区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市委、市政府绘就保税发展新蓝图。担当作为，时不我待。综保区将以党建统领，狠抓落实，开启“二次创业”新征程。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东风浩荡征帆满，豪情满怀再出发。潍坊“准自贸区”正乘势而上、扬帆起航。</w:t>
      </w:r>
    </w:p>
    <w:sectPr>
      <w:footerReference r:id="rId3" w:type="default"/>
      <w:pgSz w:w="11906" w:h="16838"/>
      <w:pgMar w:top="1757" w:right="1417" w:bottom="153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D1B59"/>
    <w:rsid w:val="010C77E3"/>
    <w:rsid w:val="048D1B59"/>
    <w:rsid w:val="09FE57AD"/>
    <w:rsid w:val="0BA0179B"/>
    <w:rsid w:val="0CD1367D"/>
    <w:rsid w:val="0D1F5BA5"/>
    <w:rsid w:val="0EDA0FF9"/>
    <w:rsid w:val="113546AD"/>
    <w:rsid w:val="169C443F"/>
    <w:rsid w:val="17876E90"/>
    <w:rsid w:val="18C94EF3"/>
    <w:rsid w:val="18F347EF"/>
    <w:rsid w:val="193E3DE0"/>
    <w:rsid w:val="1F781E45"/>
    <w:rsid w:val="24F253B4"/>
    <w:rsid w:val="2BAA335C"/>
    <w:rsid w:val="2DCB1F1A"/>
    <w:rsid w:val="2DD31C5D"/>
    <w:rsid w:val="41B17F2F"/>
    <w:rsid w:val="4962328D"/>
    <w:rsid w:val="4AB61550"/>
    <w:rsid w:val="4BC81493"/>
    <w:rsid w:val="4CB318AE"/>
    <w:rsid w:val="510374E4"/>
    <w:rsid w:val="59906842"/>
    <w:rsid w:val="59E0178D"/>
    <w:rsid w:val="5BFA1850"/>
    <w:rsid w:val="606556DE"/>
    <w:rsid w:val="61F93442"/>
    <w:rsid w:val="66EC2E39"/>
    <w:rsid w:val="6AAB7AEA"/>
    <w:rsid w:val="6BF64A59"/>
    <w:rsid w:val="6F2E6C81"/>
    <w:rsid w:val="6F6769B6"/>
    <w:rsid w:val="77072B50"/>
    <w:rsid w:val="785D356B"/>
    <w:rsid w:val="7B9663A4"/>
    <w:rsid w:val="7D3F1376"/>
    <w:rsid w:val="7EE56F6F"/>
    <w:rsid w:val="7F5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微软雅黑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600" w:lineRule="exact"/>
      <w:ind w:firstLine="640" w:firstLineChars="200"/>
    </w:pPr>
    <w:rPr>
      <w:rFonts w:ascii="仿宋_GB2312" w:hAnsi="Calibri" w:eastAsia="仿宋_GB2312" w:cs="Times New Roman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2020-05-15T01:23:00Z</dcterms:created>
  <dc:creator>益达无糖、</dc:creator>
  <cp:lastModifiedBy>长弓 威</cp:lastModifiedBy>
  <dcterms:modified xsi:type="dcterms:W3CDTF">2020-07-02T01:49:42Z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