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8" w:type="dxa"/>
        <w:tblInd w:w="-955" w:type="dxa"/>
        <w:tblLook w:val="04A0"/>
      </w:tblPr>
      <w:tblGrid>
        <w:gridCol w:w="6668"/>
        <w:gridCol w:w="222"/>
        <w:gridCol w:w="222"/>
        <w:gridCol w:w="1486"/>
        <w:gridCol w:w="820"/>
        <w:gridCol w:w="820"/>
      </w:tblGrid>
      <w:tr w:rsidR="00EB20EC" w:rsidRPr="00EB20EC" w:rsidTr="00EB20EC">
        <w:trPr>
          <w:trHeight w:val="349"/>
        </w:trPr>
        <w:tc>
          <w:tcPr>
            <w:tcW w:w="7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  <w:r w:rsidRPr="00EB20EC">
              <w:rPr>
                <w:rFonts w:ascii="微软雅黑" w:hAnsi="微软雅黑" w:cs="Tahoma" w:hint="eastAsia"/>
                <w:color w:val="3D3D3D"/>
              </w:rPr>
              <w:t>关于山东省电子健康通行码申领使用、查询疫情风险等级等有关问题的说明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</w:tr>
      <w:tr w:rsidR="00EB20EC" w:rsidRPr="00EB20EC" w:rsidTr="00EB20EC">
        <w:trPr>
          <w:trHeight w:val="349"/>
        </w:trPr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</w:tr>
      <w:tr w:rsidR="00EB20EC" w:rsidRPr="00EB20EC" w:rsidTr="00EB20EC">
        <w:trPr>
          <w:trHeight w:val="349"/>
        </w:trPr>
        <w:tc>
          <w:tcPr>
            <w:tcW w:w="6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  <w:r w:rsidRPr="00EB20EC">
              <w:rPr>
                <w:rFonts w:ascii="微软雅黑" w:hAnsi="微软雅黑" w:cs="Tahoma" w:hint="eastAsia"/>
                <w:color w:val="3D3D3D"/>
              </w:rPr>
              <w:t>一、如何申请办理和使用山东省电子健康通行码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</w:tr>
      <w:tr w:rsidR="00EB20EC" w:rsidRPr="00EB20EC" w:rsidTr="00EB20EC">
        <w:trPr>
          <w:trHeight w:val="698"/>
        </w:trPr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  <w:r w:rsidRPr="00EB20EC">
              <w:rPr>
                <w:rFonts w:ascii="微软雅黑" w:hAnsi="微软雅黑" w:cs="Tahoma" w:hint="eastAsia"/>
                <w:color w:val="3D3D3D"/>
              </w:rPr>
      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      </w:r>
          </w:p>
        </w:tc>
      </w:tr>
      <w:tr w:rsidR="00EB20EC" w:rsidRPr="00EB20EC" w:rsidTr="00EB20EC">
        <w:trPr>
          <w:trHeight w:val="698"/>
        </w:trPr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  <w:r w:rsidRPr="00EB20EC">
              <w:rPr>
                <w:rFonts w:ascii="微软雅黑" w:hAnsi="微软雅黑" w:cs="Tahoma" w:hint="eastAsia"/>
                <w:color w:val="3D3D3D"/>
              </w:rPr>
      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      </w:r>
          </w:p>
        </w:tc>
      </w:tr>
      <w:tr w:rsidR="00EB20EC" w:rsidRPr="00EB20EC" w:rsidTr="00EB20EC">
        <w:trPr>
          <w:trHeight w:val="349"/>
        </w:trPr>
        <w:tc>
          <w:tcPr>
            <w:tcW w:w="8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  <w:r w:rsidRPr="00EB20EC">
              <w:rPr>
                <w:rFonts w:ascii="微软雅黑" w:hAnsi="微软雅黑" w:cs="Tahoma" w:hint="eastAsia"/>
                <w:color w:val="3D3D3D"/>
              </w:rPr>
              <w:t>2.外省来鲁（返鲁）人员，到达我省后须通过“来鲁申报”模块转码为山东省健康通行码，持绿码一律通行。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</w:tr>
      <w:tr w:rsidR="00EB20EC" w:rsidRPr="00EB20EC" w:rsidTr="00EB20EC">
        <w:trPr>
          <w:trHeight w:val="349"/>
        </w:trPr>
        <w:tc>
          <w:tcPr>
            <w:tcW w:w="8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  <w:r w:rsidRPr="00EB20EC">
              <w:rPr>
                <w:rFonts w:ascii="微软雅黑" w:hAnsi="微软雅黑" w:cs="Tahoma" w:hint="eastAsia"/>
                <w:color w:val="3D3D3D"/>
              </w:rPr>
              <w:t>3.自境外入鲁（返鲁）人员隔离期满后，经检测合格的通过“来鲁申报”模块申领健康通行码，经大数据比对自动赋码。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</w:tr>
      <w:tr w:rsidR="00EB20EC" w:rsidRPr="00EB20EC" w:rsidTr="00EB20EC">
        <w:trPr>
          <w:trHeight w:val="349"/>
        </w:trPr>
        <w:tc>
          <w:tcPr>
            <w:tcW w:w="8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  <w:r w:rsidRPr="00EB20EC">
              <w:rPr>
                <w:rFonts w:ascii="微软雅黑" w:hAnsi="微软雅黑" w:cs="Tahoma" w:hint="eastAsia"/>
                <w:color w:val="3D3D3D"/>
              </w:rPr>
              <w:t>省外考生山东省电子健康通行码（绿码）转换有问题的，可拨打咨询电话0531-67605180或0531-12345。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</w:tr>
      <w:tr w:rsidR="00EB20EC" w:rsidRPr="00EB20EC" w:rsidTr="00EB20EC">
        <w:trPr>
          <w:trHeight w:val="349"/>
        </w:trPr>
        <w:tc>
          <w:tcPr>
            <w:tcW w:w="6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  <w:r w:rsidRPr="00EB20EC">
              <w:rPr>
                <w:rFonts w:ascii="微软雅黑" w:hAnsi="微软雅黑" w:cs="Tahoma" w:hint="eastAsia"/>
                <w:color w:val="3D3D3D"/>
              </w:rPr>
              <w:t>二、中、高风险等疫情重点地区流入人员管理有关规定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</w:tr>
      <w:tr w:rsidR="00EB20EC" w:rsidRPr="00EB20EC" w:rsidTr="00EB20EC">
        <w:trPr>
          <w:trHeight w:val="1047"/>
        </w:trPr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  <w:r w:rsidRPr="00EB20EC">
              <w:rPr>
                <w:rFonts w:ascii="微软雅黑" w:hAnsi="微软雅黑" w:cs="Tahoma" w:hint="eastAsia"/>
                <w:color w:val="3D3D3D"/>
              </w:rPr>
              <w:t>按照规定，自省外中、高风险等疫情重点地区来东营区的人员至少于抵达前3天（不晚于7月1日）向流入地所在村居（社区）报告流入人员姓名、联系方式、时间、交通方式、健康状况等信息。中、高风险等疫情重点地区来我区的人员纳入当地疫情防控体系，按照有关要求进行集中（居家）隔离观察、健康管理和核酸检测，具体要求请联系东营区疫情指挥部。</w:t>
            </w:r>
          </w:p>
        </w:tc>
      </w:tr>
      <w:tr w:rsidR="00EB20EC" w:rsidRPr="00EB20EC" w:rsidTr="00EB20EC">
        <w:trPr>
          <w:trHeight w:val="349"/>
        </w:trPr>
        <w:tc>
          <w:tcPr>
            <w:tcW w:w="6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  <w:r w:rsidRPr="00EB20EC">
              <w:rPr>
                <w:rFonts w:ascii="微软雅黑" w:hAnsi="微软雅黑" w:cs="Tahoma" w:hint="eastAsia"/>
                <w:color w:val="3D3D3D"/>
              </w:rPr>
              <w:t>三、如何查询所在地区的疫情风险等级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</w:tr>
      <w:tr w:rsidR="00EB20EC" w:rsidRPr="00EB20EC" w:rsidTr="00EB20EC">
        <w:trPr>
          <w:trHeight w:val="698"/>
        </w:trPr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  <w:r w:rsidRPr="00EB20EC">
              <w:rPr>
                <w:rFonts w:ascii="微软雅黑" w:hAnsi="微软雅黑" w:cs="Tahoma" w:hint="eastAsia"/>
                <w:color w:val="3D3D3D"/>
              </w:rPr>
      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      </w:r>
          </w:p>
        </w:tc>
      </w:tr>
      <w:tr w:rsidR="00EB20EC" w:rsidRPr="00EB20EC" w:rsidTr="00EB20EC">
        <w:trPr>
          <w:trHeight w:val="349"/>
        </w:trPr>
        <w:tc>
          <w:tcPr>
            <w:tcW w:w="6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  <w:r w:rsidRPr="00EB20EC">
              <w:rPr>
                <w:rFonts w:ascii="微软雅黑" w:hAnsi="微软雅黑" w:cs="Tahoma" w:hint="eastAsia"/>
                <w:color w:val="3D3D3D"/>
              </w:rPr>
              <w:t>四、各县区（开发区）疫情指挥部联系方式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</w:tr>
      <w:tr w:rsidR="00EB20EC" w:rsidRPr="00EB20EC" w:rsidTr="00EB20EC">
        <w:trPr>
          <w:trHeight w:val="349"/>
        </w:trPr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  <w:r w:rsidRPr="00EB20EC">
              <w:rPr>
                <w:rFonts w:ascii="微软雅黑" w:hAnsi="微软雅黑" w:cs="Tahoma" w:hint="eastAsia"/>
                <w:color w:val="3D3D3D"/>
              </w:rPr>
              <w:t>市  直    8336089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</w:tr>
      <w:tr w:rsidR="00EB20EC" w:rsidRPr="00EB20EC" w:rsidTr="00EB20EC">
        <w:trPr>
          <w:trHeight w:val="349"/>
        </w:trPr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  <w:r w:rsidRPr="00EB20EC">
              <w:rPr>
                <w:rFonts w:ascii="微软雅黑" w:hAnsi="微软雅黑" w:cs="Tahoma" w:hint="eastAsia"/>
                <w:color w:val="3D3D3D"/>
              </w:rPr>
              <w:t>东营区    8201419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</w:tr>
      <w:tr w:rsidR="00EB20EC" w:rsidRPr="00EB20EC" w:rsidTr="00EB20EC">
        <w:trPr>
          <w:trHeight w:val="349"/>
        </w:trPr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  <w:r w:rsidRPr="00EB20EC">
              <w:rPr>
                <w:rFonts w:ascii="微软雅黑" w:hAnsi="微软雅黑" w:cs="Tahoma" w:hint="eastAsia"/>
                <w:color w:val="3D3D3D"/>
              </w:rPr>
              <w:t>河口区    3657007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</w:tr>
      <w:tr w:rsidR="00EB20EC" w:rsidRPr="00EB20EC" w:rsidTr="00EB20EC">
        <w:trPr>
          <w:trHeight w:val="349"/>
        </w:trPr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  <w:r w:rsidRPr="00EB20EC">
              <w:rPr>
                <w:rFonts w:ascii="微软雅黑" w:hAnsi="微软雅黑" w:cs="Tahoma" w:hint="eastAsia"/>
                <w:color w:val="3D3D3D"/>
              </w:rPr>
              <w:t>垦利区      2881871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</w:tr>
      <w:tr w:rsidR="00EB20EC" w:rsidRPr="00EB20EC" w:rsidTr="00EB20EC">
        <w:trPr>
          <w:trHeight w:val="349"/>
        </w:trPr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  <w:r w:rsidRPr="00EB20EC">
              <w:rPr>
                <w:rFonts w:ascii="微软雅黑" w:hAnsi="微软雅黑" w:cs="Tahoma" w:hint="eastAsia"/>
                <w:color w:val="3D3D3D"/>
              </w:rPr>
              <w:t>广饶县      6448517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</w:tr>
      <w:tr w:rsidR="00EB20EC" w:rsidRPr="00EB20EC" w:rsidTr="00EB20EC">
        <w:trPr>
          <w:trHeight w:val="349"/>
        </w:trPr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  <w:r w:rsidRPr="00EB20EC">
              <w:rPr>
                <w:rFonts w:ascii="微软雅黑" w:hAnsi="微软雅黑" w:cs="Tahoma" w:hint="eastAsia"/>
                <w:color w:val="3D3D3D"/>
              </w:rPr>
              <w:t>利津县      5621231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</w:tr>
      <w:tr w:rsidR="00EB20EC" w:rsidRPr="00EB20EC" w:rsidTr="00EB20EC">
        <w:trPr>
          <w:trHeight w:val="349"/>
        </w:trPr>
        <w:tc>
          <w:tcPr>
            <w:tcW w:w="6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  <w:r w:rsidRPr="00EB20EC">
              <w:rPr>
                <w:rFonts w:ascii="微软雅黑" w:hAnsi="微软雅黑" w:cs="Tahoma"/>
                <w:color w:val="3D3D3D"/>
              </w:rPr>
              <w:pict/>
            </w:r>
            <w:r w:rsidRPr="00EB20EC">
              <w:rPr>
                <w:rFonts w:ascii="微软雅黑" w:hAnsi="微软雅黑" w:cs="Tahoma" w:hint="eastAsia"/>
                <w:color w:val="3D3D3D"/>
              </w:rPr>
              <w:t>东营经济开发区  8308325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EC" w:rsidRPr="00EB20EC" w:rsidRDefault="00EB20EC" w:rsidP="00EB20EC">
            <w:pPr>
              <w:adjustRightInd/>
              <w:snapToGrid/>
              <w:spacing w:after="0"/>
              <w:rPr>
                <w:rFonts w:ascii="微软雅黑" w:hAnsi="微软雅黑" w:cs="Tahoma"/>
                <w:color w:val="3D3D3D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B20EC"/>
    <w:rsid w:val="00323B43"/>
    <w:rsid w:val="003D37D8"/>
    <w:rsid w:val="004358AB"/>
    <w:rsid w:val="0064020C"/>
    <w:rsid w:val="008811B0"/>
    <w:rsid w:val="008B7726"/>
    <w:rsid w:val="009D6397"/>
    <w:rsid w:val="00CF7209"/>
    <w:rsid w:val="00EB20E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2020-06-25T02:58:00Z</dcterms:created>
  <dcterms:modified xsi:type="dcterms:W3CDTF">2020-06-25T02:59:00Z</dcterms:modified>
</cp:coreProperties>
</file>