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1F2D" w:rsidRPr="00BD7A61" w:rsidRDefault="007D7FF7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BD7A61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广州</w:t>
      </w:r>
      <w:r w:rsidRPr="00BD7A61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8D1F2D" w:rsidRPr="00BD7A61" w:rsidRDefault="007D7FF7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BD7A61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BD7A61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BD7A61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BD7A61" w:rsidRPr="00BD7A61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BD7A61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8D1F2D" w:rsidRDefault="008D1F2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D1F2D" w:rsidRDefault="007D7FF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：</w:t>
      </w:r>
    </w:p>
    <w:tbl>
      <w:tblPr>
        <w:tblW w:w="8664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144"/>
        <w:gridCol w:w="1417"/>
        <w:gridCol w:w="851"/>
        <w:gridCol w:w="1842"/>
        <w:gridCol w:w="1134"/>
        <w:gridCol w:w="1276"/>
      </w:tblGrid>
      <w:tr w:rsidR="008D1F2D" w:rsidTr="00A52A95">
        <w:trPr>
          <w:trHeight w:hRule="exact" w:val="28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8D1F2D" w:rsidTr="00A52A95">
        <w:trPr>
          <w:trHeight w:val="31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8D1F2D"/>
        </w:tc>
      </w:tr>
      <w:tr w:rsidR="008D1F2D" w:rsidTr="00A52A95">
        <w:trPr>
          <w:trHeight w:val="3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广州白云机场海关监管二级主办及以下（一）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和积希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129253016208006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133.20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val="3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广州白云机场海关监管二级主办及以下（二）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孙晓飞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129234011904207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val="389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海关总署税收征管局（广州）税收征管二级主任科员及以下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莫天宁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129244020901611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141.30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74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广州海关风险防控分局风险防控二级主任科员及以下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300110003004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陈伶俐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129242011505319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142.80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569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海珠海关卫生检疫一级行政执法员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黄慧馨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129244010611222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4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南沙海关行邮监管一级行政执法员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300110009002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张钰婷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129235020601002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22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5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南沙海关监管四级主办及以下（一）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300110009007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林宇翔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129244010701021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22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56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南沙海关监管四级主办及以下（二）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宋政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129214011302711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22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571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从化海关计算机技术一级行政执法员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300110010001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赵梦瑶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129222010901311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127.30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22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8D1F2D" w:rsidTr="00A52A95">
        <w:trPr>
          <w:trHeight w:hRule="exact" w:val="62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 w:rsidP="00A52A95">
            <w:pPr>
              <w:widowControl/>
              <w:spacing w:line="220" w:lineRule="exact"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清远海关监管一级行政执法员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2D" w:rsidRDefault="007D7FF7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300110011001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赵恒仪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129252280910001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135.60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2D" w:rsidRDefault="007D7FF7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22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</w:tbl>
    <w:p w:rsidR="008D1F2D" w:rsidRDefault="007D7FF7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BD7A61">
        <w:rPr>
          <w:rFonts w:ascii="Times New Roman" w:eastAsia="方正仿宋_GBK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gzcklgz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@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customs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.gov.cn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（邮箱地址）确认是否参加面试，并按照《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广州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BD7A61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8D1F2D" w:rsidRDefault="007D7FF7">
      <w:pPr>
        <w:pStyle w:val="410"/>
        <w:spacing w:line="52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020-81103598</w:t>
      </w:r>
      <w:r>
        <w:rPr>
          <w:rFonts w:eastAsia="方正仿宋_GBK" w:hint="eastAsia"/>
          <w:sz w:val="32"/>
          <w:szCs w:val="32"/>
          <w:shd w:val="clear" w:color="auto" w:fill="FFFFFF"/>
        </w:rPr>
        <w:t>（电话）</w:t>
      </w:r>
      <w:r>
        <w:rPr>
          <w:rFonts w:eastAsia="方正仿宋_GBK"/>
          <w:sz w:val="32"/>
          <w:szCs w:val="32"/>
          <w:shd w:val="clear" w:color="auto" w:fill="FFFFFF"/>
        </w:rPr>
        <w:t>。</w:t>
      </w:r>
    </w:p>
    <w:p w:rsidR="008D1F2D" w:rsidRDefault="007D7FF7">
      <w:pPr>
        <w:spacing w:line="520" w:lineRule="exact"/>
        <w:jc w:val="center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广州海关</w:t>
      </w:r>
    </w:p>
    <w:p w:rsidR="008D1F2D" w:rsidRDefault="007D7FF7">
      <w:pPr>
        <w:spacing w:line="520" w:lineRule="exact"/>
        <w:jc w:val="righ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 w:rsidR="00BD7A61"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8D1F2D" w:rsidSect="00A52A95">
      <w:pgSz w:w="11906" w:h="16838"/>
      <w:pgMar w:top="1440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45" w:rsidRDefault="00130745" w:rsidP="00A52A95">
      <w:r>
        <w:separator/>
      </w:r>
    </w:p>
  </w:endnote>
  <w:endnote w:type="continuationSeparator" w:id="0">
    <w:p w:rsidR="00130745" w:rsidRDefault="00130745" w:rsidP="00A5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45" w:rsidRDefault="00130745" w:rsidP="00A52A95">
      <w:r>
        <w:separator/>
      </w:r>
    </w:p>
  </w:footnote>
  <w:footnote w:type="continuationSeparator" w:id="0">
    <w:p w:rsidR="00130745" w:rsidRDefault="00130745" w:rsidP="00A5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D1F2D"/>
    <w:rsid w:val="00130745"/>
    <w:rsid w:val="00403497"/>
    <w:rsid w:val="006D6CC8"/>
    <w:rsid w:val="007D7FF7"/>
    <w:rsid w:val="008D1F2D"/>
    <w:rsid w:val="00A52A95"/>
    <w:rsid w:val="00B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A537B-DEC1-447F-842F-D220CB7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F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D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D1F2D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8D1F2D"/>
    <w:rPr>
      <w:color w:val="000080"/>
      <w:u w:val="none"/>
    </w:rPr>
  </w:style>
  <w:style w:type="character" w:styleId="a7">
    <w:name w:val="Hyperlink"/>
    <w:basedOn w:val="a0"/>
    <w:rsid w:val="008D1F2D"/>
    <w:rPr>
      <w:color w:val="000080"/>
      <w:u w:val="none"/>
    </w:rPr>
  </w:style>
  <w:style w:type="character" w:customStyle="1" w:styleId="sqwebtitle">
    <w:name w:val="sqwebtitle"/>
    <w:basedOn w:val="a0"/>
    <w:rsid w:val="008D1F2D"/>
    <w:rPr>
      <w:rFonts w:cs="Times New Roman"/>
    </w:rPr>
  </w:style>
  <w:style w:type="paragraph" w:customStyle="1" w:styleId="10">
    <w:name w:val="样式 10 磅"/>
    <w:rsid w:val="008D1F2D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rsid w:val="008D1F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rsid w:val="008D1F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8D1F2D"/>
    <w:pPr>
      <w:widowControl w:val="0"/>
      <w:jc w:val="both"/>
    </w:pPr>
    <w:rPr>
      <w:kern w:val="2"/>
      <w:sz w:val="21"/>
      <w:szCs w:val="24"/>
    </w:rPr>
  </w:style>
  <w:style w:type="paragraph" w:customStyle="1" w:styleId="410">
    <w:name w:val="样式 4 10 磅"/>
    <w:rsid w:val="008D1F2D"/>
    <w:pPr>
      <w:widowControl w:val="0"/>
      <w:jc w:val="both"/>
    </w:pPr>
    <w:rPr>
      <w:kern w:val="2"/>
      <w:sz w:val="21"/>
    </w:rPr>
  </w:style>
  <w:style w:type="paragraph" w:customStyle="1" w:styleId="510">
    <w:name w:val="样式 5 10 磅"/>
    <w:rsid w:val="008D1F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10">
    <w:name w:val="样式 6 10 磅"/>
    <w:rsid w:val="008D1F2D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样式 7 10 磅"/>
    <w:rsid w:val="008D1F2D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样式 8 10 磅"/>
    <w:rsid w:val="008D1F2D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854</Characters>
  <Application>Microsoft Office Word</Application>
  <DocSecurity>0</DocSecurity>
  <Lines>7</Lines>
  <Paragraphs>2</Paragraphs>
  <ScaleCrop>false</ScaleCrop>
  <Company>szciq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31</cp:revision>
  <cp:lastPrinted>2015-02-16T02:22:00Z</cp:lastPrinted>
  <dcterms:created xsi:type="dcterms:W3CDTF">2014-01-13T07:51:00Z</dcterms:created>
  <dcterms:modified xsi:type="dcterms:W3CDTF">2020-06-17T08:37:00Z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