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从境外</w:t>
      </w:r>
      <w:r>
        <w:rPr>
          <w:rFonts w:hint="eastAsia" w:ascii="仿宋_GB2312" w:hAnsi="仿宋_GB2312" w:eastAsia="仿宋_GB2312" w:cs="仿宋_GB2312"/>
          <w:sz w:val="28"/>
          <w:szCs w:val="28"/>
        </w:rPr>
        <w:t>等政府最新发布出现新增病例的地区（适时调整）的人员有密切接触。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736" w:firstLineChars="1685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签字：</w:t>
      </w:r>
    </w:p>
    <w:p>
      <w:pPr>
        <w:spacing w:line="360" w:lineRule="auto"/>
        <w:ind w:firstLine="4779" w:firstLineChars="17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62717"/>
    <w:rsid w:val="087003B4"/>
    <w:rsid w:val="0B6A7115"/>
    <w:rsid w:val="0BBD59AC"/>
    <w:rsid w:val="28A337CB"/>
    <w:rsid w:val="693837C4"/>
    <w:rsid w:val="70B1564B"/>
    <w:rsid w:val="7C751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seaman</cp:lastModifiedBy>
  <cp:lastPrinted>2020-06-15T01:58:00Z</cp:lastPrinted>
  <dcterms:modified xsi:type="dcterms:W3CDTF">2020-06-15T02:14:53Z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</Properties>
</file>