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55"/>
        <w:gridCol w:w="1470"/>
        <w:gridCol w:w="1995"/>
        <w:gridCol w:w="885"/>
        <w:gridCol w:w="2038"/>
        <w:gridCol w:w="927"/>
        <w:gridCol w:w="2223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524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2020年度郓城县人民医院事业单位招聘人员需求计划表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产科学</w:t>
            </w:r>
          </w:p>
        </w:tc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毕业证、学位证、执业医师证、住院医师规范化培训合格证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儿一科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神经外科学、神经重症、重症医学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临床医学、口腔医学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耳鼻喉相关专业、临床医学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精神病学、临床医学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医学影像诊断、临床医学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放射治疗、临床医学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临床医学或病理学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45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毕业证、学位证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医院管理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物理师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计算机或会计电算化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24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75F3"/>
    <w:rsid w:val="575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2020-06-11T07:33:00Z</dcterms:created>
  <dc:creator>杨新宇</dc:creator>
  <cp:lastModifiedBy>杨新宇</cp:lastModifiedBy>
  <dcterms:modified xsi:type="dcterms:W3CDTF">2020-06-11T07:35:20Z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