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zCs w:val="21"/>
        </w:rPr>
      </w:pPr>
      <w:r>
        <w:rPr>
          <w:rFonts w:ascii="Times New Roman" w:hAnsi="Times New Roman" w:eastAsia="方正小标宋_GBK"/>
          <w:sz w:val="32"/>
          <w:szCs w:val="32"/>
        </w:rPr>
        <w:t>公益性岗位人员需求情况统计表</w:t>
      </w:r>
    </w:p>
    <w:tbl>
      <w:tblPr>
        <w:tblStyle w:val="2"/>
        <w:tblW w:w="144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339"/>
        <w:gridCol w:w="5295"/>
        <w:gridCol w:w="837"/>
        <w:gridCol w:w="888"/>
        <w:gridCol w:w="1387"/>
        <w:gridCol w:w="2088"/>
        <w:gridCol w:w="900"/>
        <w:gridCol w:w="10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序号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岗位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名称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工作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内容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性别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年龄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学历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专业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工作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经验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综合服务岗2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城市管理工作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30岁及以下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全日制专科及以上学历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土木类、结构工程、市政工程、建筑工程技术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综合服务岗5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负责办公室内务,文书、档案及其他工作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30岁以下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全日制本科学历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经济统计学、会计统计、汉语言文学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不限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综合服务岗6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负责办公室后勤保障、安全及其他工作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30岁以下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全日制本科学历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经济统计学、会计统计、汉语言文学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不限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9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政法综治业务岗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具体负责平安建设方面文件方案制作、档案管理、会议记录；网格化管理资料报表统计上报、网格员、网格长经费核算、社区网格化季度督查、日常资料补充完善；流动人口管理资料报表统计上报、日常资料补充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2.日常资料补充、肇事肇祸精神病日资料报表统计上报、重精人员回访参与、重精协议签定；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3.社会治安重点地区排查整日常工作、资料报表统计上报；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4.反恐履职日常工作、平安建设日常工作、基层基础建设日常工作、上级来文处理、科室文件收发、OA公文系统处理、平安办日常行政工作.具体负责法轮功、门徒会、全能神等邪教人员的入户走访、日常排查、防控打击、教育及转化、信息收集工作；负责具体对接派出所和各社区共同推进防邪教工作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25岁以上，40岁及以下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全日制专科及以上学历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有2年以上办公室工作经验；有较强的文字功底；具备较强的沟通协调能力。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有街道、社区工作经验优先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信访稳定综合岗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1.具体负责信访稳定方面文件方案制作、档案管理、会议记录、群众接待室接访；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2.负责全国信访信息系统、涉稳人员管理系统、领导干部接访下访系统的录入管理；负责信访件办理回复、领导接访下访相关工作、积案化解资料上报、人民建议收集录入、社情民意收集上报、网上信访代理及宣传、依法治访宣传、重点人员及重大不问题问题资料收集整理、维稳方案制作、涉稳人员情况定期上报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3.负责“依法分类处理信访诉求”及“探索让群众最多访一次做法”试点打造；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4.负责防范化解重大风险攻坚战工作报表及开展情况的上报、日常资料收集整理等；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5.负责矛盾纠纷多元化解日常相关资料收集整理等相关工作；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6.上级业务部门交办的工作及领导交办的其他工作。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25岁以上，40岁及以下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全日制专科及以上学历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调解经验丰富的优先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具备较强的沟通协调和现场处置能力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D109E"/>
    <w:rsid w:val="1CDD109E"/>
    <w:rsid w:val="6B31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2020-06-10T01:44:00Z</dcterms:created>
  <dc:creator>⁶⁶⁶祺⁶⁶⁶</dc:creator>
  <cp:lastModifiedBy>23</cp:lastModifiedBy>
  <dcterms:modified xsi:type="dcterms:W3CDTF">2020-06-10T02:28:24Z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